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8108D9" w:rsidRPr="008108D9" w:rsidRDefault="008108D9" w:rsidP="008108D9">
      <w:pPr>
        <w:spacing w:after="0" w:line="240" w:lineRule="auto"/>
        <w:jc w:val="center"/>
        <w:rPr>
          <w:rFonts w:ascii="Adobe Garamond Pro" w:hAnsi="Adobe Garamond Pro" w:cs="Times New Roman"/>
          <w:b/>
          <w:sz w:val="28"/>
          <w:szCs w:val="28"/>
        </w:rPr>
      </w:pPr>
      <w:r w:rsidRPr="008108D9">
        <w:rPr>
          <w:rFonts w:ascii="Adobe Garamond Pro" w:hAnsi="Adobe Garamond Pro" w:cs="Times New Roman"/>
          <w:b/>
          <w:sz w:val="28"/>
          <w:szCs w:val="28"/>
        </w:rPr>
        <w:t>Historijskopravni aspekti antikorupcionog zakonodavstva- primjer atinskog i rimskog prava</w:t>
      </w:r>
    </w:p>
    <w:p w:rsidR="002D2430" w:rsidRPr="00406E3A" w:rsidRDefault="002D2430" w:rsidP="008108D9">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8108D9"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w:t>
      </w:r>
      <w:r w:rsidR="00BD0D1C" w:rsidRPr="00BD0D1C">
        <w:rPr>
          <w:rFonts w:ascii="Adobe Garamond Pro" w:hAnsi="Adobe Garamond Pro"/>
          <w:b/>
        </w:rPr>
        <w:t xml:space="preserve">.dr. </w:t>
      </w:r>
      <w:r>
        <w:rPr>
          <w:rFonts w:ascii="Adobe Garamond Pro" w:hAnsi="Adobe Garamond Pro"/>
          <w:b/>
        </w:rPr>
        <w:t>Dževad Drino</w:t>
      </w:r>
      <w:r w:rsidR="00BD0D1C" w:rsidRPr="00BD0D1C">
        <w:rPr>
          <w:rFonts w:ascii="Adobe Garamond Pro" w:eastAsia="Times New Roman" w:hAnsi="Adobe Garamond Pro" w:cs="Garamond"/>
          <w:b/>
          <w:color w:val="000000"/>
          <w:lang w:val="bs-Latn-BA"/>
        </w:rPr>
        <w:t xml:space="preserve"> </w:t>
      </w:r>
    </w:p>
    <w:p w:rsidR="002D2430" w:rsidRPr="00406E3A" w:rsidRDefault="008108D9" w:rsidP="002D2430">
      <w:pPr>
        <w:autoSpaceDE w:val="0"/>
        <w:autoSpaceDN w:val="0"/>
        <w:adjustRightInd w:val="0"/>
        <w:spacing w:after="0" w:line="240" w:lineRule="auto"/>
        <w:jc w:val="center"/>
        <w:rPr>
          <w:rFonts w:ascii="Adobe Garamond Pro" w:eastAsia="Times New Roman" w:hAnsi="Adobe Garamond Pro" w:cs="Garamond"/>
          <w:color w:val="000000"/>
          <w:lang w:val="bs-Latn-BA"/>
        </w:rPr>
      </w:pPr>
      <w:r>
        <w:rPr>
          <w:rFonts w:ascii="Adobe Garamond Pro" w:hAnsi="Adobe Garamond Pro"/>
        </w:rPr>
        <w:t>Pravni fakultet Univerziteta u Zenici</w:t>
      </w:r>
    </w:p>
    <w:p w:rsidR="002D2430" w:rsidRDefault="002D2430" w:rsidP="002D2430">
      <w:pPr>
        <w:pStyle w:val="NoSpacing"/>
        <w:jc w:val="center"/>
      </w:pPr>
      <w:r w:rsidRPr="00406E3A">
        <w:rPr>
          <w:rFonts w:ascii="Adobe Garamond Pro" w:eastAsia="Times New Roman" w:hAnsi="Adobe Garamond Pro" w:cs="Garamond"/>
          <w:i/>
          <w:color w:val="000000"/>
          <w:lang w:val="bs-Latn-BA"/>
        </w:rPr>
        <w:t xml:space="preserve">Email: </w:t>
      </w:r>
      <w:hyperlink r:id="rId8" w:history="1">
        <w:r w:rsidR="008108D9">
          <w:rPr>
            <w:rStyle w:val="Hyperlink"/>
            <w:rFonts w:ascii="Adobe Garamond Pro" w:hAnsi="Adobe Garamond Pro"/>
            <w:i/>
            <w:color w:val="auto"/>
            <w:u w:val="none"/>
          </w:rPr>
          <w:t>dzevad.drino@prf.unze.ba</w:t>
        </w:r>
      </w:hyperlink>
    </w:p>
    <w:p w:rsidR="008108D9" w:rsidRDefault="008108D9" w:rsidP="002D2430">
      <w:pPr>
        <w:pStyle w:val="NoSpacing"/>
        <w:jc w:val="center"/>
      </w:pPr>
    </w:p>
    <w:p w:rsidR="008108D9" w:rsidRPr="00BD0D1C" w:rsidRDefault="008108D9" w:rsidP="008108D9">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ass.</w:t>
      </w:r>
      <w:r w:rsidRPr="00BD0D1C">
        <w:rPr>
          <w:rFonts w:ascii="Adobe Garamond Pro" w:hAnsi="Adobe Garamond Pro"/>
          <w:b/>
        </w:rPr>
        <w:t xml:space="preserve"> </w:t>
      </w:r>
      <w:r>
        <w:rPr>
          <w:rFonts w:ascii="Adobe Garamond Pro" w:hAnsi="Adobe Garamond Pro"/>
          <w:b/>
        </w:rPr>
        <w:t>Benjamina Londrc dipl.iur.</w:t>
      </w:r>
    </w:p>
    <w:p w:rsidR="008108D9" w:rsidRPr="00406E3A" w:rsidRDefault="008108D9" w:rsidP="008108D9">
      <w:pPr>
        <w:autoSpaceDE w:val="0"/>
        <w:autoSpaceDN w:val="0"/>
        <w:adjustRightInd w:val="0"/>
        <w:spacing w:after="0" w:line="240" w:lineRule="auto"/>
        <w:jc w:val="center"/>
        <w:rPr>
          <w:rFonts w:ascii="Adobe Garamond Pro" w:eastAsia="Times New Roman" w:hAnsi="Adobe Garamond Pro" w:cs="Garamond"/>
          <w:color w:val="000000"/>
          <w:lang w:val="bs-Latn-BA"/>
        </w:rPr>
      </w:pPr>
      <w:r>
        <w:rPr>
          <w:rFonts w:ascii="Adobe Garamond Pro" w:hAnsi="Adobe Garamond Pro"/>
        </w:rPr>
        <w:t>Pravni fakultet Univerziteta u Sarajevu</w:t>
      </w:r>
    </w:p>
    <w:p w:rsidR="008108D9" w:rsidRPr="00406E3A" w:rsidRDefault="008108D9" w:rsidP="008108D9">
      <w:pPr>
        <w:pStyle w:val="NoSpacing"/>
        <w:jc w:val="center"/>
        <w:rPr>
          <w:rFonts w:ascii="Adobe Garamond Pro" w:eastAsia="Times New Roman" w:hAnsi="Adobe Garamond Pro" w:cs="Garamond"/>
          <w:i/>
          <w:color w:val="000000"/>
          <w:lang w:val="bs-Latn-BA"/>
        </w:rPr>
      </w:pPr>
      <w:r w:rsidRPr="00406E3A">
        <w:rPr>
          <w:rFonts w:ascii="Adobe Garamond Pro" w:eastAsia="Times New Roman" w:hAnsi="Adobe Garamond Pro" w:cs="Garamond"/>
          <w:i/>
          <w:color w:val="000000"/>
          <w:lang w:val="bs-Latn-BA"/>
        </w:rPr>
        <w:t xml:space="preserve">Email: </w:t>
      </w:r>
      <w:hyperlink r:id="rId9" w:history="1">
        <w:r>
          <w:rPr>
            <w:rStyle w:val="Hyperlink"/>
            <w:rFonts w:ascii="Adobe Garamond Pro" w:hAnsi="Adobe Garamond Pro"/>
            <w:i/>
            <w:color w:val="auto"/>
            <w:u w:val="none"/>
          </w:rPr>
          <w:t>londrcb@hotmail.com</w:t>
        </w:r>
      </w:hyperlink>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D5186B" w:rsidP="002D2430">
      <w:pPr>
        <w:pStyle w:val="NoSpacing"/>
        <w:jc w:val="both"/>
        <w:rPr>
          <w:rFonts w:ascii="Adobe Garamond Pro" w:eastAsia="Times New Roman" w:hAnsi="Adobe Garamond Pro" w:cs="Garamond"/>
          <w:b/>
          <w:color w:val="000000"/>
          <w:lang w:val="bs-Latn-BA"/>
        </w:rPr>
      </w:pPr>
      <w:r w:rsidRPr="00D5186B">
        <w:rPr>
          <w:rFonts w:ascii="Adobe Garamond Pro" w:hAnsi="Adobe Garamond Pro"/>
          <w:i/>
          <w:noProof/>
          <w:lang w:val="bs-Latn-BA" w:eastAsia="bs-Latn-BA"/>
        </w:rPr>
        <w:pict>
          <v:rect id="_x0000_s1035" style="position:absolute;left:0;text-align:left;margin-left:-107.2pt;margin-top:4.2pt;width:340.6pt;height:325.05pt;z-index:-251658240" fillcolor="#f2f2f2 [3052]" stroked="f"/>
        </w:pict>
      </w:r>
      <w:r w:rsidRPr="00D5186B">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8108D9" w:rsidRDefault="00BD0D1C" w:rsidP="008108D9">
                  <w:pPr>
                    <w:spacing w:after="0" w:line="240" w:lineRule="auto"/>
                    <w:jc w:val="both"/>
                    <w:rPr>
                      <w:rFonts w:ascii="Adobe Garamond Pro" w:hAnsi="Adobe Garamond Pro" w:cs="Times New Roman"/>
                      <w:i/>
                      <w:sz w:val="20"/>
                      <w:szCs w:val="20"/>
                    </w:rPr>
                  </w:pPr>
                  <w:r w:rsidRPr="008108D9">
                    <w:rPr>
                      <w:rFonts w:ascii="Adobe Garamond Pro" w:hAnsi="Adobe Garamond Pro" w:cs="Times New Roman"/>
                      <w:b/>
                      <w:i/>
                      <w:sz w:val="20"/>
                      <w:szCs w:val="20"/>
                      <w:lang w:val="hr-BA"/>
                    </w:rPr>
                    <w:t>Sažetak</w:t>
                  </w:r>
                  <w:r w:rsidR="00FF280B" w:rsidRPr="008108D9">
                    <w:rPr>
                      <w:rFonts w:ascii="Adobe Garamond Pro" w:hAnsi="Adobe Garamond Pro" w:cs="Times New Roman"/>
                      <w:b/>
                      <w:i/>
                      <w:sz w:val="20"/>
                      <w:szCs w:val="20"/>
                      <w:lang w:val="hr-BA"/>
                    </w:rPr>
                    <w:t xml:space="preserve">: </w:t>
                  </w:r>
                  <w:r w:rsidR="008108D9" w:rsidRPr="008108D9">
                    <w:rPr>
                      <w:rFonts w:ascii="Adobe Garamond Pro" w:hAnsi="Adobe Garamond Pro" w:cs="Times New Roman"/>
                      <w:i/>
                      <w:sz w:val="20"/>
                      <w:szCs w:val="20"/>
                    </w:rPr>
                    <w:t xml:space="preserve">U sagledavanju historijskopravnog aspekta antikorupcionog zakonodavstva zadržat ćemo se na najistaknutijem eksperimentu u historiji države i prava- atinskoj demokraciji, koja je prva država antike koja je svojim uređenim zakonodavstvom reagovala na grozničavu borbu za novac- hremastike, i na pojavu novih bogataša- neoplutoi. Još od 487. godine stare ere izbor državnih funkcionera se vrši ždrijebom dok se rigorozna dokimastija, ispitivanje karaktera kandidata završava zakletvom budućeg arhonta da će, ako prihvati  poklon ili mito bogovima posvetiti zlatni kip u prirodnoj veličini.        </w:t>
                  </w:r>
                </w:p>
                <w:p w:rsidR="008108D9" w:rsidRPr="008108D9" w:rsidRDefault="008108D9" w:rsidP="008108D9">
                  <w:pPr>
                    <w:spacing w:after="0" w:line="240" w:lineRule="auto"/>
                    <w:jc w:val="both"/>
                    <w:rPr>
                      <w:rFonts w:ascii="Adobe Garamond Pro" w:hAnsi="Adobe Garamond Pro" w:cs="Times New Roman"/>
                      <w:i/>
                      <w:sz w:val="20"/>
                      <w:szCs w:val="20"/>
                    </w:rPr>
                  </w:pPr>
                  <w:r w:rsidRPr="008108D9">
                    <w:rPr>
                      <w:rFonts w:ascii="Adobe Garamond Pro" w:hAnsi="Adobe Garamond Pro" w:cs="Times New Roman"/>
                      <w:i/>
                      <w:sz w:val="20"/>
                      <w:szCs w:val="20"/>
                    </w:rPr>
                    <w:t xml:space="preserve">        </w:t>
                  </w:r>
                </w:p>
                <w:p w:rsidR="008108D9" w:rsidRDefault="008108D9" w:rsidP="008108D9">
                  <w:pPr>
                    <w:spacing w:after="0" w:line="240" w:lineRule="auto"/>
                    <w:jc w:val="both"/>
                    <w:rPr>
                      <w:rFonts w:ascii="Adobe Garamond Pro" w:hAnsi="Adobe Garamond Pro" w:cs="Times New Roman"/>
                      <w:i/>
                      <w:sz w:val="20"/>
                      <w:szCs w:val="20"/>
                    </w:rPr>
                  </w:pPr>
                  <w:r w:rsidRPr="008108D9">
                    <w:rPr>
                      <w:rFonts w:ascii="Adobe Garamond Pro" w:hAnsi="Adobe Garamond Pro" w:cs="Times New Roman"/>
                      <w:i/>
                      <w:sz w:val="20"/>
                      <w:szCs w:val="20"/>
                    </w:rPr>
                    <w:t>Najveći pravni sistem antike, rimsko pravo, je prvo društvo koje djelo korupcije uređuje krivičnopravnim normama donoseći veliki broj antikorupcionih zakona, računa se da je samo u periodu Republike donešeno oko 800 različitih zakona od kojih se petnaestak izrekom utvrđuju kao actiones populares- popularne tužbe, dostupne svakome građaninu kao kontrolni funkcija kojom se nadzire rad državnih organa.</w:t>
                  </w:r>
                </w:p>
                <w:p w:rsidR="008108D9" w:rsidRPr="008108D9" w:rsidRDefault="008108D9" w:rsidP="008108D9">
                  <w:pPr>
                    <w:spacing w:after="0" w:line="240" w:lineRule="auto"/>
                    <w:jc w:val="both"/>
                    <w:rPr>
                      <w:rFonts w:ascii="Adobe Garamond Pro" w:hAnsi="Adobe Garamond Pro" w:cs="Times New Roman"/>
                      <w:i/>
                      <w:sz w:val="20"/>
                      <w:szCs w:val="20"/>
                    </w:rPr>
                  </w:pPr>
                </w:p>
                <w:p w:rsidR="00FF280B" w:rsidRPr="008108D9" w:rsidRDefault="008108D9" w:rsidP="008108D9">
                  <w:pPr>
                    <w:spacing w:after="0" w:line="240" w:lineRule="auto"/>
                    <w:jc w:val="both"/>
                    <w:rPr>
                      <w:rFonts w:ascii="Adobe Garamond Pro" w:hAnsi="Adobe Garamond Pro"/>
                      <w:i/>
                      <w:sz w:val="20"/>
                      <w:szCs w:val="20"/>
                    </w:rPr>
                  </w:pPr>
                  <w:r w:rsidRPr="008108D9">
                    <w:rPr>
                      <w:rFonts w:ascii="Adobe Garamond Pro" w:hAnsi="Adobe Garamond Pro" w:cs="Times New Roman"/>
                      <w:i/>
                      <w:sz w:val="20"/>
                      <w:szCs w:val="20"/>
                    </w:rPr>
                    <w:t>Tako su već u antici utvrđeni elementi koje određuju sam pojam korupcije- novac odnosno njegova cirkulacija koja predstavlja krvotok ili živac koji je pokreće- nervus rerum garendarum, te njegova sprega sa elemetima javne vlasti.</w:t>
                  </w:r>
                </w:p>
              </w:txbxContent>
            </v:textbox>
          </v:shape>
        </w:pict>
      </w:r>
      <w:r w:rsidRPr="00D5186B">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907C06" w:rsidRPr="00907C06" w:rsidRDefault="00907C06" w:rsidP="00907C06">
                  <w:pPr>
                    <w:spacing w:after="0" w:line="240" w:lineRule="auto"/>
                    <w:jc w:val="both"/>
                    <w:rPr>
                      <w:rFonts w:ascii="Adobe Garamond Pro" w:hAnsi="Adobe Garamond Pro" w:cs="Times New Roman"/>
                      <w:i/>
                      <w:sz w:val="20"/>
                      <w:szCs w:val="20"/>
                    </w:rPr>
                  </w:pPr>
                  <w:r w:rsidRPr="00907C06">
                    <w:rPr>
                      <w:rFonts w:ascii="Adobe Garamond Pro" w:hAnsi="Adobe Garamond Pro" w:cs="Times New Roman"/>
                      <w:b/>
                      <w:i/>
                      <w:sz w:val="20"/>
                      <w:szCs w:val="20"/>
                    </w:rPr>
                    <w:t>Ključne riječi:</w:t>
                  </w:r>
                  <w:r w:rsidRPr="00907C06">
                    <w:rPr>
                      <w:rFonts w:ascii="Adobe Garamond Pro" w:hAnsi="Adobe Garamond Pro" w:cs="Times New Roman"/>
                      <w:i/>
                      <w:sz w:val="20"/>
                      <w:szCs w:val="20"/>
                    </w:rPr>
                    <w:t xml:space="preserve">  atinsko pravo, antikorupcijski zakoni, država, rimsko pravo.</w:t>
                  </w:r>
                </w:p>
                <w:p w:rsidR="00FF280B" w:rsidRPr="00907C06" w:rsidRDefault="00FF280B" w:rsidP="00907C06">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5614C0" w:rsidRDefault="002D2430" w:rsidP="005614C0">
      <w:pPr>
        <w:spacing w:after="0" w:line="240" w:lineRule="auto"/>
        <w:ind w:firstLine="720"/>
        <w:jc w:val="both"/>
        <w:rPr>
          <w:rFonts w:ascii="Adobe Garamond Pro" w:hAnsi="Adobe Garamond Pro" w:cs="Times New Roman"/>
          <w:sz w:val="24"/>
          <w:szCs w:val="24"/>
          <w:lang w:val="bs-Latn-BA"/>
        </w:rPr>
      </w:pPr>
      <w:r w:rsidRPr="00EA34D8">
        <w:rPr>
          <w:rFonts w:ascii="Adobe Garamond Pro" w:hAnsi="Adobe Garamond Pro" w:cs="Times New Roman"/>
          <w:sz w:val="24"/>
          <w:szCs w:val="24"/>
          <w:lang w:val="bs-Latn-BA"/>
        </w:rPr>
        <w:br w:type="page"/>
      </w:r>
    </w:p>
    <w:p w:rsidR="005614C0" w:rsidRPr="00F908FC" w:rsidRDefault="005614C0" w:rsidP="005614C0">
      <w:pPr>
        <w:spacing w:after="0" w:line="240" w:lineRule="auto"/>
        <w:ind w:firstLine="720"/>
        <w:jc w:val="both"/>
        <w:rPr>
          <w:rFonts w:ascii="Adobe Garamond Pro" w:hAnsi="Adobe Garamond Pro" w:cs="Times New Roman"/>
          <w:sz w:val="20"/>
          <w:szCs w:val="20"/>
        </w:rPr>
      </w:pPr>
      <w:r w:rsidRPr="00F908FC">
        <w:rPr>
          <w:rFonts w:ascii="Adobe Garamond Pro" w:hAnsi="Adobe Garamond Pro" w:cs="Times New Roman"/>
          <w:sz w:val="20"/>
          <w:szCs w:val="20"/>
        </w:rPr>
        <w:lastRenderedPageBreak/>
        <w:t>Svako pojmovno određenje korupcije, bez obzira sa kojeg aspekta ga dajemo, ukazuje gotovo uvijek na dvije stvari: povezanost sa javnim sektorom i široku, snažnu moralnu osudu, pa smo u ovom izlaganju posebnu pažnju posvetili „javno-privatnom partnerstvu“ kod ovog djela, prateći ga kroz historijsku pozadinu izgradnje prvih antikorupcionih zakonskih normi. Vjerovatno nema teme u kojoj se bolje očituje licemjernost vlasti i otklon između proklamovanog i urađenog kao na ovom polju, primjer državnih vlasti u Bosni I Hercegovini je očigledan: ustrojena je Agencija za prvenciju korupcije i koordinaciju borbe protiv korupcije (APIK), imenovani čelnici po principu jedan Bošnjak na čelu,i  po jedan Hrvat i Srbin kao zamjenici, i tu se stalo. Agencija nema sredstava za rad, zakonski okvir je toliko loše urađen da antikorupcijski zakoni  nemogu proći u Parlamentu i pored silnih preporuka Evropske Unije- jednostavno, puno proklamovanog,  malo urađenog!</w:t>
      </w:r>
    </w:p>
    <w:p w:rsidR="005614C0" w:rsidRPr="00F908FC" w:rsidRDefault="005614C0" w:rsidP="005614C0">
      <w:pPr>
        <w:spacing w:after="0" w:line="240" w:lineRule="auto"/>
        <w:ind w:firstLine="720"/>
        <w:jc w:val="both"/>
        <w:rPr>
          <w:rFonts w:ascii="Adobe Garamond Pro" w:hAnsi="Adobe Garamond Pro" w:cs="Times New Roman"/>
          <w:sz w:val="20"/>
          <w:szCs w:val="20"/>
        </w:rPr>
      </w:pPr>
    </w:p>
    <w:p w:rsidR="005614C0" w:rsidRPr="00F908FC" w:rsidRDefault="005614C0" w:rsidP="005614C0">
      <w:pPr>
        <w:spacing w:after="0" w:line="240" w:lineRule="auto"/>
        <w:ind w:firstLine="720"/>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 Da bi se ova pojava svela na marginalnu razinu očito je da sama represija, koja se počesto sama zagovara, nije dovoljna- neophodan je preventivni pristup u određivanju odnosa koji najčešće karakterišemo riječima nepošteno- nezakonito- nemoralno! To je svakako zloupotreba javnih ovlasti radi ostvarenja privatnih probitaka, čin nedopuštene razmjene javnog službenika i druge osobe, sa posljedicama gubitka javnog povjerenja i vjerodostojnosti vlasti. Korijen riječi korupcija, latinski </w:t>
      </w:r>
      <w:r w:rsidRPr="00F908FC">
        <w:rPr>
          <w:rFonts w:ascii="Adobe Garamond Pro" w:hAnsi="Adobe Garamond Pro" w:cs="Times New Roman"/>
          <w:i/>
          <w:sz w:val="20"/>
          <w:szCs w:val="20"/>
        </w:rPr>
        <w:t>rumpere</w:t>
      </w:r>
      <w:r w:rsidRPr="00F908FC">
        <w:rPr>
          <w:rFonts w:ascii="Adobe Garamond Pro" w:hAnsi="Adobe Garamond Pro" w:cs="Times New Roman"/>
          <w:sz w:val="20"/>
          <w:szCs w:val="20"/>
        </w:rPr>
        <w:t xml:space="preserve">, razbijanje, odnosno </w:t>
      </w:r>
      <w:r w:rsidRPr="00F908FC">
        <w:rPr>
          <w:rFonts w:ascii="Adobe Garamond Pro" w:hAnsi="Adobe Garamond Pro" w:cs="Times New Roman"/>
          <w:i/>
          <w:sz w:val="20"/>
          <w:szCs w:val="20"/>
        </w:rPr>
        <w:t>corruptus</w:t>
      </w:r>
      <w:r w:rsidRPr="00F908FC">
        <w:rPr>
          <w:rFonts w:ascii="Adobe Garamond Pro" w:hAnsi="Adobe Garamond Pro" w:cs="Times New Roman"/>
          <w:sz w:val="20"/>
          <w:szCs w:val="20"/>
        </w:rPr>
        <w:t>, lat.- potplaćen, najčešće se određuje u kategorijama: individualna/pojedinačna, sistemska/društvena, posredna, natjecateljska, politička, itd.</w:t>
      </w:r>
    </w:p>
    <w:p w:rsidR="005614C0" w:rsidRPr="00F908FC" w:rsidRDefault="005614C0" w:rsidP="005614C0">
      <w:pPr>
        <w:spacing w:after="0" w:line="240" w:lineRule="auto"/>
        <w:ind w:firstLine="720"/>
        <w:jc w:val="both"/>
        <w:rPr>
          <w:rFonts w:ascii="Adobe Garamond Pro" w:hAnsi="Adobe Garamond Pro" w:cs="Times New Roman"/>
          <w:sz w:val="20"/>
          <w:szCs w:val="20"/>
        </w:rPr>
      </w:pPr>
    </w:p>
    <w:p w:rsidR="005614C0" w:rsidRPr="00F908FC" w:rsidRDefault="005614C0" w:rsidP="005614C0">
      <w:pPr>
        <w:spacing w:after="0" w:line="240" w:lineRule="auto"/>
        <w:ind w:firstLine="720"/>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Zanimljivo je da u gotovo svakom pojmovnom određenju korupcije nedostaje povijesni aspekt ili je on minimiziran, iskrivljen ili sveden na floskulu; npr. stručni ili čak naučni radovi ponavljaju floskule tipa </w:t>
      </w:r>
      <w:r w:rsidRPr="00F908FC">
        <w:rPr>
          <w:rFonts w:ascii="Adobe Garamond Pro" w:hAnsi="Adobe Garamond Pro" w:cs="Times New Roman"/>
          <w:i/>
          <w:sz w:val="20"/>
          <w:szCs w:val="20"/>
        </w:rPr>
        <w:t>“..još u Mesopotamiji,  ako ne i prije, obnašatelji javnih dužnosti zlorabili su svoj položaj radi stjecanja osobne</w:t>
      </w:r>
      <w:r w:rsidRPr="00F908FC">
        <w:rPr>
          <w:rFonts w:ascii="Adobe Garamond Pro" w:hAnsi="Adobe Garamond Pro" w:cs="Times New Roman"/>
          <w:sz w:val="20"/>
          <w:szCs w:val="20"/>
        </w:rPr>
        <w:t xml:space="preserve"> </w:t>
      </w:r>
      <w:r w:rsidRPr="00F908FC">
        <w:rPr>
          <w:rFonts w:ascii="Adobe Garamond Pro" w:hAnsi="Adobe Garamond Pro" w:cs="Times New Roman"/>
          <w:i/>
          <w:sz w:val="20"/>
          <w:szCs w:val="20"/>
        </w:rPr>
        <w:t>koristi”</w:t>
      </w:r>
      <w:r w:rsidRPr="00F908FC">
        <w:rPr>
          <w:rFonts w:ascii="Adobe Garamond Pro" w:hAnsi="Adobe Garamond Pro" w:cs="Times New Roman"/>
          <w:sz w:val="20"/>
          <w:szCs w:val="20"/>
        </w:rPr>
        <w:t>.</w:t>
      </w:r>
      <w:r w:rsidRPr="00F908FC">
        <w:rPr>
          <w:rStyle w:val="FootnoteReference"/>
          <w:rFonts w:ascii="Adobe Garamond Pro" w:hAnsi="Adobe Garamond Pro" w:cs="Times New Roman"/>
          <w:sz w:val="20"/>
          <w:szCs w:val="20"/>
        </w:rPr>
        <w:footnoteReference w:id="2"/>
      </w:r>
      <w:r w:rsidRPr="00F908FC">
        <w:rPr>
          <w:rFonts w:ascii="Adobe Garamond Pro" w:hAnsi="Adobe Garamond Pro" w:cs="Times New Roman"/>
          <w:sz w:val="20"/>
          <w:szCs w:val="20"/>
        </w:rPr>
        <w:t xml:space="preserve"> Naravno da ova pojava nema moderni predznak,  najstariji zakonik na svijetu Ur- Nammuov, u svom uvodu navodi da je </w:t>
      </w:r>
      <w:r w:rsidRPr="00F908FC">
        <w:rPr>
          <w:rFonts w:ascii="Adobe Garamond Pro" w:hAnsi="Adobe Garamond Pro" w:cs="Times New Roman"/>
          <w:i/>
          <w:sz w:val="20"/>
          <w:szCs w:val="20"/>
        </w:rPr>
        <w:t>“Ur- Nammu, silni ratnik, uveo pravdu, iskorijeni krivokletstvo, nasilje i neslogu,tako da siroče ne posta žrtva bogataša, udovica ne posta žrtva moćnika”</w:t>
      </w:r>
      <w:r w:rsidRPr="00F908FC">
        <w:rPr>
          <w:rFonts w:ascii="Adobe Garamond Pro" w:hAnsi="Adobe Garamond Pro" w:cs="Times New Roman"/>
          <w:sz w:val="20"/>
          <w:szCs w:val="20"/>
        </w:rPr>
        <w:t>,</w:t>
      </w:r>
      <w:r w:rsidRPr="00F908FC">
        <w:rPr>
          <w:rStyle w:val="FootnoteReference"/>
          <w:rFonts w:ascii="Adobe Garamond Pro" w:hAnsi="Adobe Garamond Pro" w:cs="Times New Roman"/>
          <w:sz w:val="20"/>
          <w:szCs w:val="20"/>
        </w:rPr>
        <w:footnoteReference w:id="3"/>
      </w:r>
      <w:r w:rsidRPr="00F908FC">
        <w:rPr>
          <w:rFonts w:ascii="Adobe Garamond Pro" w:hAnsi="Adobe Garamond Pro" w:cs="Times New Roman"/>
          <w:sz w:val="20"/>
          <w:szCs w:val="20"/>
        </w:rPr>
        <w:t xml:space="preserve"> dok Hamurabije u svom zakoniku navodi da su ga bogovi pozvali da “</w:t>
      </w:r>
      <w:r w:rsidRPr="00F908FC">
        <w:rPr>
          <w:rFonts w:ascii="Adobe Garamond Pro" w:hAnsi="Adobe Garamond Pro" w:cs="Times New Roman"/>
          <w:i/>
          <w:sz w:val="20"/>
          <w:szCs w:val="20"/>
        </w:rPr>
        <w:t>unaprijedim blagostanje ljudi, da pribavim važnost pravu u ovoj zemlji, da istrijebim pokvarenog I nevaljalog, da spriječim moćnog da ugnjetava slabog</w:t>
      </w:r>
      <w:r w:rsidRPr="00F908FC">
        <w:rPr>
          <w:rFonts w:ascii="Adobe Garamond Pro" w:hAnsi="Adobe Garamond Pro" w:cs="Times New Roman"/>
          <w:sz w:val="20"/>
          <w:szCs w:val="20"/>
        </w:rPr>
        <w:t>”.</w:t>
      </w:r>
      <w:r w:rsidRPr="00F908FC">
        <w:rPr>
          <w:rStyle w:val="FootnoteReference"/>
          <w:rFonts w:ascii="Adobe Garamond Pro" w:hAnsi="Adobe Garamond Pro" w:cs="Times New Roman"/>
          <w:sz w:val="20"/>
          <w:szCs w:val="20"/>
        </w:rPr>
        <w:footnoteReference w:id="4"/>
      </w:r>
    </w:p>
    <w:p w:rsidR="005614C0" w:rsidRPr="00F908FC" w:rsidRDefault="005614C0" w:rsidP="005614C0">
      <w:pPr>
        <w:spacing w:after="0" w:line="240" w:lineRule="auto"/>
        <w:ind w:firstLine="720"/>
        <w:jc w:val="both"/>
        <w:rPr>
          <w:rFonts w:ascii="Adobe Garamond Pro" w:hAnsi="Adobe Garamond Pro" w:cs="Times New Roman"/>
          <w:sz w:val="20"/>
          <w:szCs w:val="20"/>
        </w:rPr>
      </w:pPr>
    </w:p>
    <w:p w:rsidR="005614C0" w:rsidRPr="00F908FC" w:rsidRDefault="005614C0" w:rsidP="005614C0">
      <w:pPr>
        <w:spacing w:after="0" w:line="240" w:lineRule="auto"/>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  </w:t>
      </w:r>
      <w:r w:rsidRPr="00F908FC">
        <w:rPr>
          <w:rFonts w:ascii="Adobe Garamond Pro" w:hAnsi="Adobe Garamond Pro" w:cs="Times New Roman"/>
          <w:sz w:val="20"/>
          <w:szCs w:val="20"/>
        </w:rPr>
        <w:tab/>
        <w:t xml:space="preserve">Sagledavajući upravo historijskopravni aspekt antikorupcionog zakonodavstva, zadržat ćemo  se prvo na najistaknutijem eksperimentu u historiji upravljanja- atinskoj demokratiji, koja je na bazi razvijene etičke filozofske misli, svojim uređenim zakonodavstvom reagovala na grozničavu borbu za novac- </w:t>
      </w:r>
      <w:r w:rsidRPr="00F908FC">
        <w:rPr>
          <w:rFonts w:ascii="Adobe Garamond Pro" w:hAnsi="Adobe Garamond Pro" w:cs="Times New Roman"/>
          <w:i/>
          <w:sz w:val="20"/>
          <w:szCs w:val="20"/>
        </w:rPr>
        <w:t xml:space="preserve">hremastike </w:t>
      </w:r>
      <w:r w:rsidRPr="00F908FC">
        <w:rPr>
          <w:rFonts w:ascii="Adobe Garamond Pro" w:hAnsi="Adobe Garamond Pro" w:cs="Times New Roman"/>
          <w:sz w:val="20"/>
          <w:szCs w:val="20"/>
        </w:rPr>
        <w:t xml:space="preserve">i na pojavu novih </w:t>
      </w:r>
      <w:r w:rsidRPr="00F908FC">
        <w:rPr>
          <w:rFonts w:ascii="Adobe Garamond Pro" w:hAnsi="Adobe Garamond Pro" w:cs="Times New Roman"/>
          <w:sz w:val="20"/>
          <w:szCs w:val="20"/>
        </w:rPr>
        <w:lastRenderedPageBreak/>
        <w:t xml:space="preserve">bogataša- </w:t>
      </w:r>
      <w:r w:rsidRPr="00F908FC">
        <w:rPr>
          <w:rFonts w:ascii="Adobe Garamond Pro" w:hAnsi="Adobe Garamond Pro" w:cs="Times New Roman"/>
          <w:i/>
          <w:sz w:val="20"/>
          <w:szCs w:val="20"/>
        </w:rPr>
        <w:t>neoplutoi</w:t>
      </w:r>
      <w:r w:rsidRPr="00F908FC">
        <w:rPr>
          <w:rFonts w:ascii="Adobe Garamond Pro" w:hAnsi="Adobe Garamond Pro" w:cs="Times New Roman"/>
          <w:sz w:val="20"/>
          <w:szCs w:val="20"/>
        </w:rPr>
        <w:t>. Antisten, osnivač Kiničke škole, najpogrdnijim riječima se izražavao o atinskoj demokraciji, savjetovao je Atinjanima da narodnom odlukom imenuju magarce za konje, “</w:t>
      </w:r>
      <w:r w:rsidRPr="00F908FC">
        <w:rPr>
          <w:rFonts w:ascii="Adobe Garamond Pro" w:hAnsi="Adobe Garamond Pro" w:cs="Times New Roman"/>
          <w:i/>
          <w:sz w:val="20"/>
          <w:szCs w:val="20"/>
        </w:rPr>
        <w:t>kod vas svako moze biti i vojskovođa iako ništa ne zna pošto je za to dovoljno samo podizanje</w:t>
      </w:r>
      <w:r w:rsidRPr="00F908FC">
        <w:rPr>
          <w:rFonts w:ascii="Adobe Garamond Pro" w:hAnsi="Adobe Garamond Pro" w:cs="Times New Roman"/>
          <w:sz w:val="20"/>
          <w:szCs w:val="20"/>
        </w:rPr>
        <w:t xml:space="preserve"> </w:t>
      </w:r>
      <w:r w:rsidRPr="00F908FC">
        <w:rPr>
          <w:rFonts w:ascii="Adobe Garamond Pro" w:hAnsi="Adobe Garamond Pro" w:cs="Times New Roman"/>
          <w:i/>
          <w:sz w:val="20"/>
          <w:szCs w:val="20"/>
        </w:rPr>
        <w:t>ruku</w:t>
      </w:r>
      <w:r w:rsidRPr="00F908FC">
        <w:rPr>
          <w:rFonts w:ascii="Adobe Garamond Pro" w:hAnsi="Adobe Garamond Pro" w:cs="Times New Roman"/>
          <w:sz w:val="20"/>
          <w:szCs w:val="20"/>
        </w:rPr>
        <w:t>!”</w:t>
      </w:r>
      <w:r w:rsidRPr="00F908FC">
        <w:rPr>
          <w:rStyle w:val="FootnoteReference"/>
          <w:rFonts w:ascii="Adobe Garamond Pro" w:hAnsi="Adobe Garamond Pro" w:cs="Times New Roman"/>
          <w:sz w:val="20"/>
          <w:szCs w:val="20"/>
        </w:rPr>
        <w:footnoteReference w:id="5"/>
      </w:r>
      <w:r w:rsidRPr="00F908FC">
        <w:rPr>
          <w:rFonts w:ascii="Adobe Garamond Pro" w:hAnsi="Adobe Garamond Pro" w:cs="Times New Roman"/>
          <w:sz w:val="20"/>
          <w:szCs w:val="20"/>
        </w:rPr>
        <w:t xml:space="preserve">  Uređenjem izbora na javne funkcije ždrijebom, još 487.godine p. n. e., metod biranja najviših dužnosnika- arhonata, zamijenjen je također ždrijebom, kako navodi Plutarh „kao sprečavanje bogatih da kupuju položaje novcem, a nepošteni osmjehom“. </w:t>
      </w:r>
      <w:r w:rsidRPr="00F908FC">
        <w:rPr>
          <w:rStyle w:val="FootnoteReference"/>
          <w:rFonts w:ascii="Adobe Garamond Pro" w:hAnsi="Adobe Garamond Pro" w:cs="Times New Roman"/>
          <w:sz w:val="20"/>
          <w:szCs w:val="20"/>
        </w:rPr>
        <w:footnoteReference w:id="6"/>
      </w:r>
      <w:r w:rsidRPr="00F908FC">
        <w:rPr>
          <w:rFonts w:ascii="Adobe Garamond Pro" w:hAnsi="Adobe Garamond Pro" w:cs="Times New Roman"/>
          <w:sz w:val="20"/>
          <w:szCs w:val="20"/>
        </w:rPr>
        <w:t xml:space="preserve"> Rigorozna </w:t>
      </w:r>
      <w:r w:rsidRPr="00F908FC">
        <w:rPr>
          <w:rFonts w:ascii="Adobe Garamond Pro" w:hAnsi="Adobe Garamond Pro" w:cs="Times New Roman"/>
          <w:i/>
          <w:sz w:val="20"/>
          <w:szCs w:val="20"/>
        </w:rPr>
        <w:t>dokimasija</w:t>
      </w:r>
      <w:r w:rsidRPr="00F908FC">
        <w:rPr>
          <w:rFonts w:ascii="Adobe Garamond Pro" w:hAnsi="Adobe Garamond Pro" w:cs="Times New Roman"/>
          <w:sz w:val="20"/>
          <w:szCs w:val="20"/>
        </w:rPr>
        <w:t>- ispitivanje karaktera kandidata, koje sprovodi Vijeće 400 ili sud, završava se zakletvom budućeg arhonta da će, ako prihvati poklon ili mito, bogovima posvetiti zlatni kip u prirodnoj veličini. Osim arhonata, Aristotel navodi 25 grupa gradskih funkcionera, sa oko 700 članova- svi se nalaze pod kontrolom Skupštine, Vijeća ili sudova, gotovo  svi se biraju ždrijebom na mandat od godinu dana, kao preventiva protiv korupcije ali i tiranije, kao izraz kocke odnosno kao volja bogova.</w:t>
      </w:r>
      <w:r w:rsidRPr="00F908FC">
        <w:rPr>
          <w:rStyle w:val="FootnoteReference"/>
          <w:rFonts w:ascii="Adobe Garamond Pro" w:hAnsi="Adobe Garamond Pro" w:cs="Times New Roman"/>
          <w:sz w:val="20"/>
          <w:szCs w:val="20"/>
        </w:rPr>
        <w:footnoteReference w:id="7"/>
      </w:r>
      <w:r w:rsidRPr="00F908FC">
        <w:rPr>
          <w:rFonts w:ascii="Adobe Garamond Pro" w:hAnsi="Adobe Garamond Pro" w:cs="Times New Roman"/>
          <w:sz w:val="20"/>
          <w:szCs w:val="20"/>
        </w:rPr>
        <w:t xml:space="preserve"> U zlatno doba atinske demokratije, država se ne plaši regulative: ona propisuje veličinu miraza, troškove sahrane, oporezuje i nadzire trgovinu, uvodi jedinstvene mjere i utege, ograničava izvoz hrane, pažljivo motri naročito trgovinu žitom, interveniše državnim rezervama sprječavajući time svaki mogući vid korupcije na tržištu. U atinskoj upravi su i brojni financijski službenici: </w:t>
      </w:r>
      <w:r w:rsidRPr="00F908FC">
        <w:rPr>
          <w:rFonts w:ascii="Adobe Garamond Pro" w:hAnsi="Adobe Garamond Pro" w:cs="Times New Roman"/>
          <w:i/>
          <w:sz w:val="20"/>
          <w:szCs w:val="20"/>
        </w:rPr>
        <w:t xml:space="preserve">poleti- </w:t>
      </w:r>
      <w:r w:rsidRPr="00F908FC">
        <w:rPr>
          <w:rFonts w:ascii="Adobe Garamond Pro" w:hAnsi="Adobe Garamond Pro" w:cs="Times New Roman"/>
          <w:sz w:val="20"/>
          <w:szCs w:val="20"/>
        </w:rPr>
        <w:t xml:space="preserve">iznajmljivači državnih dohodaka, </w:t>
      </w:r>
      <w:r w:rsidRPr="00F908FC">
        <w:rPr>
          <w:rFonts w:ascii="Adobe Garamond Pro" w:hAnsi="Adobe Garamond Pro" w:cs="Times New Roman"/>
          <w:i/>
          <w:sz w:val="20"/>
          <w:szCs w:val="20"/>
        </w:rPr>
        <w:t>praktori</w:t>
      </w:r>
      <w:r w:rsidRPr="00F908FC">
        <w:rPr>
          <w:rFonts w:ascii="Adobe Garamond Pro" w:hAnsi="Adobe Garamond Pro" w:cs="Times New Roman"/>
          <w:sz w:val="20"/>
          <w:szCs w:val="20"/>
        </w:rPr>
        <w:t xml:space="preserve">- poreznici, </w:t>
      </w:r>
      <w:r w:rsidRPr="00F908FC">
        <w:rPr>
          <w:rFonts w:ascii="Adobe Garamond Pro" w:hAnsi="Adobe Garamond Pro" w:cs="Times New Roman"/>
          <w:i/>
          <w:sz w:val="20"/>
          <w:szCs w:val="20"/>
        </w:rPr>
        <w:t>apodekti, kolakreti</w:t>
      </w:r>
      <w:r w:rsidRPr="00F908FC">
        <w:rPr>
          <w:rFonts w:ascii="Adobe Garamond Pro" w:hAnsi="Adobe Garamond Pro" w:cs="Times New Roman"/>
          <w:sz w:val="20"/>
          <w:szCs w:val="20"/>
        </w:rPr>
        <w:t xml:space="preserve">- Atenini blagajnici, zaduženi za čuvanje i upravljanje javnim novcem, </w:t>
      </w:r>
      <w:r w:rsidRPr="00F908FC">
        <w:rPr>
          <w:rFonts w:ascii="Adobe Garamond Pro" w:hAnsi="Adobe Garamond Pro" w:cs="Times New Roman"/>
          <w:i/>
          <w:sz w:val="20"/>
          <w:szCs w:val="20"/>
        </w:rPr>
        <w:t>helonotami</w:t>
      </w:r>
      <w:r w:rsidRPr="00F908FC">
        <w:rPr>
          <w:rFonts w:ascii="Adobe Garamond Pro" w:hAnsi="Adobe Garamond Pro" w:cs="Times New Roman"/>
          <w:sz w:val="20"/>
          <w:szCs w:val="20"/>
        </w:rPr>
        <w:t>- helenski blagajnici koji su ubirali danak od savezničkih država.</w:t>
      </w:r>
      <w:r w:rsidRPr="00F908FC">
        <w:rPr>
          <w:rStyle w:val="FootnoteReference"/>
          <w:rFonts w:ascii="Adobe Garamond Pro" w:hAnsi="Adobe Garamond Pro" w:cs="Times New Roman"/>
          <w:sz w:val="20"/>
          <w:szCs w:val="20"/>
        </w:rPr>
        <w:footnoteReference w:id="8"/>
      </w:r>
      <w:r w:rsidRPr="00F908FC">
        <w:rPr>
          <w:rFonts w:ascii="Adobe Garamond Pro" w:hAnsi="Adobe Garamond Pro" w:cs="Times New Roman"/>
          <w:sz w:val="20"/>
          <w:szCs w:val="20"/>
        </w:rPr>
        <w:t xml:space="preserve"> Svaki od njih je polagao zakletvu i Skupština ga je uvijek mogla pozvati na polaganje računa i izglasati smjenjivanje, uz jasnu prijetnju smrtne kazne za zloupotrebe. Čak i svaki stalno nastanjeni stranac- </w:t>
      </w:r>
      <w:r w:rsidRPr="00F908FC">
        <w:rPr>
          <w:rFonts w:ascii="Adobe Garamond Pro" w:hAnsi="Adobe Garamond Pro" w:cs="Times New Roman"/>
          <w:i/>
          <w:sz w:val="20"/>
          <w:szCs w:val="20"/>
        </w:rPr>
        <w:t>metek</w:t>
      </w:r>
      <w:r w:rsidRPr="00F908FC">
        <w:rPr>
          <w:rFonts w:ascii="Adobe Garamond Pro" w:hAnsi="Adobe Garamond Pro" w:cs="Times New Roman"/>
          <w:sz w:val="20"/>
          <w:szCs w:val="20"/>
        </w:rPr>
        <w:t>, ako bi pokušao nezakonito ili podmićivanjem steći građansko pravo, bio bi pretvoren u roba.</w:t>
      </w:r>
      <w:r w:rsidRPr="00F908FC">
        <w:rPr>
          <w:rStyle w:val="FootnoteReference"/>
          <w:rFonts w:ascii="Adobe Garamond Pro" w:hAnsi="Adobe Garamond Pro" w:cs="Times New Roman"/>
          <w:sz w:val="20"/>
          <w:szCs w:val="20"/>
        </w:rPr>
        <w:footnoteReference w:id="9"/>
      </w:r>
      <w:r w:rsidRPr="00F908FC">
        <w:rPr>
          <w:rFonts w:ascii="Adobe Garamond Pro" w:hAnsi="Adobe Garamond Pro" w:cs="Times New Roman"/>
          <w:sz w:val="20"/>
          <w:szCs w:val="20"/>
        </w:rPr>
        <w:t xml:space="preserve"> Demosten u svojim sudskim govorima citira zakon koji zabranjuje novčane naknade </w:t>
      </w:r>
      <w:r w:rsidRPr="00F908FC">
        <w:rPr>
          <w:rFonts w:ascii="Adobe Garamond Pro" w:hAnsi="Adobe Garamond Pro" w:cs="Times New Roman"/>
          <w:i/>
          <w:sz w:val="20"/>
          <w:szCs w:val="20"/>
        </w:rPr>
        <w:t>sinegorima</w:t>
      </w:r>
      <w:r w:rsidRPr="00F908FC">
        <w:rPr>
          <w:rFonts w:ascii="Adobe Garamond Pro" w:hAnsi="Adobe Garamond Pro" w:cs="Times New Roman"/>
          <w:sz w:val="20"/>
          <w:szCs w:val="20"/>
        </w:rPr>
        <w:t>- zastupnicima na sudu,</w:t>
      </w:r>
      <w:r w:rsidRPr="00F908FC">
        <w:rPr>
          <w:rStyle w:val="FootnoteReference"/>
          <w:rFonts w:ascii="Adobe Garamond Pro" w:hAnsi="Adobe Garamond Pro" w:cs="Times New Roman"/>
          <w:sz w:val="20"/>
          <w:szCs w:val="20"/>
        </w:rPr>
        <w:footnoteReference w:id="10"/>
      </w:r>
      <w:r w:rsidRPr="00F908FC">
        <w:rPr>
          <w:rFonts w:ascii="Adobe Garamond Pro" w:hAnsi="Adobe Garamond Pro" w:cs="Times New Roman"/>
          <w:sz w:val="20"/>
          <w:szCs w:val="20"/>
        </w:rPr>
        <w:t xml:space="preserve"> kao i potkupljivanje sudija, a Aristotel u djelu “Politika”, nabrajajući nadležnosti osam sudova, </w:t>
      </w:r>
      <w:r w:rsidRPr="00F908FC">
        <w:rPr>
          <w:rFonts w:ascii="Adobe Garamond Pro" w:hAnsi="Adobe Garamond Pro" w:cs="Times New Roman"/>
          <w:sz w:val="20"/>
          <w:szCs w:val="20"/>
        </w:rPr>
        <w:lastRenderedPageBreak/>
        <w:t>navodi da je jedan posebno zadužen za krivična djela pronevjere, utaje te primanje mita.</w:t>
      </w:r>
      <w:r w:rsidRPr="00F908FC">
        <w:rPr>
          <w:rStyle w:val="FootnoteReference"/>
          <w:rFonts w:ascii="Adobe Garamond Pro" w:hAnsi="Adobe Garamond Pro" w:cs="Times New Roman"/>
          <w:sz w:val="20"/>
          <w:szCs w:val="20"/>
        </w:rPr>
        <w:footnoteReference w:id="11"/>
      </w:r>
      <w:r w:rsidRPr="00F908FC">
        <w:rPr>
          <w:rFonts w:ascii="Adobe Garamond Pro" w:hAnsi="Adobe Garamond Pro" w:cs="Times New Roman"/>
          <w:sz w:val="20"/>
          <w:szCs w:val="20"/>
        </w:rPr>
        <w:t xml:space="preserve"> Plaćanje službenih lica, državnih magistrate uveo je Perikle, dok je uređen status govornika u skupštini: da uživa politička prava, da drzavi ne duguje ništa, da je dobrog vladanja, da je u zakonitom braku, da u Atici ima zemlju- nepokretna dobra, da je ispunio dužnosti prema roditeljima, da je bio u svim vojnim pohodima i da u borbi nikada nije bacio svoj štit! </w:t>
      </w:r>
      <w:r w:rsidRPr="00F908FC">
        <w:rPr>
          <w:rStyle w:val="FootnoteReference"/>
          <w:rFonts w:ascii="Adobe Garamond Pro" w:hAnsi="Adobe Garamond Pro" w:cs="Times New Roman"/>
          <w:sz w:val="20"/>
          <w:szCs w:val="20"/>
        </w:rPr>
        <w:footnoteReference w:id="12"/>
      </w:r>
      <w:r w:rsidRPr="00F908FC">
        <w:rPr>
          <w:rFonts w:ascii="Adobe Garamond Pro" w:hAnsi="Adobe Garamond Pro" w:cs="Times New Roman"/>
          <w:sz w:val="20"/>
          <w:szCs w:val="20"/>
        </w:rPr>
        <w:t xml:space="preserve"> Novi zakoni nose ime predlagača, između ostalog, i zato  kako bi mogli biti tuženi sudu i kažnjeni, što dovoljno govori o odnosu prema donešenim zakonima!</w:t>
      </w:r>
    </w:p>
    <w:p w:rsidR="005614C0" w:rsidRPr="00F908FC" w:rsidRDefault="005614C0" w:rsidP="005614C0">
      <w:pPr>
        <w:spacing w:after="0" w:line="240" w:lineRule="auto"/>
        <w:jc w:val="both"/>
        <w:rPr>
          <w:rFonts w:ascii="Adobe Garamond Pro" w:hAnsi="Adobe Garamond Pro" w:cs="Times New Roman"/>
          <w:sz w:val="20"/>
          <w:szCs w:val="20"/>
        </w:rPr>
      </w:pPr>
    </w:p>
    <w:p w:rsidR="005614C0" w:rsidRDefault="005614C0" w:rsidP="005614C0">
      <w:pPr>
        <w:spacing w:after="0" w:line="240" w:lineRule="auto"/>
        <w:ind w:firstLine="720"/>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Najveći pravni sistem antike, rimsko pravo, u periodu kasne Republike, donosi veliki broj antikorupcijskih zakona s ciljem zaštite javnog poretka te veće učinkovitosti i ispravnijeg rada državnih organa. Cijeni se da je u periodu Republike donošeno oko 800 raznih zakona, u njih petnaestak izrekom se utvrđuje tzv. </w:t>
      </w:r>
      <w:r w:rsidRPr="00F908FC">
        <w:rPr>
          <w:rFonts w:ascii="Adobe Garamond Pro" w:hAnsi="Adobe Garamond Pro" w:cs="Times New Roman"/>
          <w:i/>
          <w:sz w:val="20"/>
          <w:szCs w:val="20"/>
        </w:rPr>
        <w:t>Actiones populares</w:t>
      </w:r>
      <w:r w:rsidRPr="00F908FC">
        <w:rPr>
          <w:rFonts w:ascii="Adobe Garamond Pro" w:hAnsi="Adobe Garamond Pro" w:cs="Times New Roman"/>
          <w:sz w:val="20"/>
          <w:szCs w:val="20"/>
        </w:rPr>
        <w:t>- popularne tužbe dostupne svakom građaninu, utvrđene  i  kao kontrolna funkcija kojom se kontroliše rad državnih funkcionera.</w:t>
      </w:r>
      <w:r w:rsidRPr="00F908FC">
        <w:rPr>
          <w:rStyle w:val="FootnoteReference"/>
          <w:rFonts w:ascii="Adobe Garamond Pro" w:hAnsi="Adobe Garamond Pro" w:cs="Times New Roman"/>
          <w:sz w:val="20"/>
          <w:szCs w:val="20"/>
        </w:rPr>
        <w:footnoteReference w:id="13"/>
      </w:r>
    </w:p>
    <w:p w:rsidR="00F908FC" w:rsidRPr="00F908FC" w:rsidRDefault="00F908FC" w:rsidP="005614C0">
      <w:pPr>
        <w:spacing w:after="0" w:line="240" w:lineRule="auto"/>
        <w:ind w:firstLine="720"/>
        <w:jc w:val="both"/>
        <w:rPr>
          <w:rFonts w:ascii="Adobe Garamond Pro" w:hAnsi="Adobe Garamond Pro" w:cs="Times New Roman"/>
          <w:sz w:val="20"/>
          <w:szCs w:val="20"/>
        </w:rPr>
      </w:pPr>
    </w:p>
    <w:p w:rsidR="005614C0" w:rsidRPr="00F908FC" w:rsidRDefault="005614C0" w:rsidP="005614C0">
      <w:pPr>
        <w:spacing w:after="0" w:line="240" w:lineRule="auto"/>
        <w:ind w:firstLine="720"/>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Sve magistratske službe su kratkotrajne,  a sredinom Republike je uveden i sistem tajnog glasanja (130.g. p.n.e.) kao zaštita sudaca, ali i sprečavanju uticaja pri odlučivanju. Prema zakonu  </w:t>
      </w:r>
      <w:r w:rsidRPr="00F908FC">
        <w:rPr>
          <w:rFonts w:ascii="Adobe Garamond Pro" w:hAnsi="Adobe Garamond Pro" w:cs="Times New Roman"/>
          <w:i/>
          <w:sz w:val="20"/>
          <w:szCs w:val="20"/>
        </w:rPr>
        <w:t>lex Petelia</w:t>
      </w:r>
      <w:r w:rsidRPr="00F908FC">
        <w:rPr>
          <w:rFonts w:ascii="Adobe Garamond Pro" w:hAnsi="Adobe Garamond Pro" w:cs="Times New Roman"/>
          <w:sz w:val="20"/>
          <w:szCs w:val="20"/>
        </w:rPr>
        <w:t xml:space="preserve"> iz 358.godine  p. n. e., zabranjeno je kupovanje glasova- </w:t>
      </w:r>
      <w:r w:rsidRPr="00F908FC">
        <w:rPr>
          <w:rFonts w:ascii="Adobe Garamond Pro" w:hAnsi="Adobe Garamond Pro" w:cs="Times New Roman"/>
          <w:i/>
          <w:sz w:val="20"/>
          <w:szCs w:val="20"/>
        </w:rPr>
        <w:t>largitio</w:t>
      </w:r>
      <w:r w:rsidRPr="00F908FC">
        <w:rPr>
          <w:rFonts w:ascii="Adobe Garamond Pro" w:hAnsi="Adobe Garamond Pro" w:cs="Times New Roman"/>
          <w:sz w:val="20"/>
          <w:szCs w:val="20"/>
        </w:rPr>
        <w:t>, i agitacija u toku pazarnih dana u gradu te na seoskim vašarima, a kandidati se obavezuju na nošenje bijele toge-  otuda i naziv kandidat, od kandidus (latinski), bijel.</w:t>
      </w:r>
      <w:r w:rsidRPr="00F908FC">
        <w:rPr>
          <w:rStyle w:val="FootnoteReference"/>
          <w:rFonts w:ascii="Adobe Garamond Pro" w:hAnsi="Adobe Garamond Pro" w:cs="Times New Roman"/>
          <w:sz w:val="20"/>
          <w:szCs w:val="20"/>
        </w:rPr>
        <w:footnoteReference w:id="14"/>
      </w:r>
      <w:r w:rsidRPr="00F908FC">
        <w:rPr>
          <w:rFonts w:ascii="Adobe Garamond Pro" w:hAnsi="Adobe Garamond Pro" w:cs="Times New Roman"/>
          <w:sz w:val="20"/>
          <w:szCs w:val="20"/>
        </w:rPr>
        <w:t xml:space="preserve">  U doba reformi Gaja Graha 123. godine  p. n. e., uveden je zakon </w:t>
      </w:r>
      <w:r w:rsidRPr="00F908FC">
        <w:rPr>
          <w:rFonts w:ascii="Adobe Garamond Pro" w:hAnsi="Adobe Garamond Pro" w:cs="Times New Roman"/>
          <w:i/>
          <w:sz w:val="20"/>
          <w:szCs w:val="20"/>
        </w:rPr>
        <w:t>lex acilia</w:t>
      </w:r>
      <w:r w:rsidRPr="00F908FC">
        <w:rPr>
          <w:rFonts w:ascii="Adobe Garamond Pro" w:hAnsi="Adobe Garamond Pro" w:cs="Times New Roman"/>
          <w:sz w:val="20"/>
          <w:szCs w:val="20"/>
        </w:rPr>
        <w:t xml:space="preserve"> </w:t>
      </w:r>
      <w:r w:rsidRPr="00F908FC">
        <w:rPr>
          <w:rFonts w:ascii="Adobe Garamond Pro" w:hAnsi="Adobe Garamond Pro" w:cs="Times New Roman"/>
          <w:i/>
          <w:sz w:val="20"/>
          <w:szCs w:val="20"/>
        </w:rPr>
        <w:t>repetundarum</w:t>
      </w:r>
      <w:r w:rsidRPr="00F908FC">
        <w:rPr>
          <w:rFonts w:ascii="Adobe Garamond Pro" w:hAnsi="Adobe Garamond Pro" w:cs="Times New Roman"/>
          <w:sz w:val="20"/>
          <w:szCs w:val="20"/>
        </w:rPr>
        <w:t xml:space="preserve">, kojim je pojačana odgovornost rimskih magistrata za otimanje i iznuđivanje, tužba je promijenila svoju građanskopravnu prirodu u tužbu krivičnopravne prirode </w:t>
      </w:r>
      <w:r w:rsidRPr="00F908FC">
        <w:rPr>
          <w:rFonts w:ascii="Adobe Garamond Pro" w:hAnsi="Adobe Garamond Pro" w:cs="Times New Roman"/>
          <w:i/>
          <w:sz w:val="20"/>
          <w:szCs w:val="20"/>
        </w:rPr>
        <w:t>in duplum</w:t>
      </w:r>
      <w:r w:rsidRPr="00F908FC">
        <w:rPr>
          <w:rFonts w:ascii="Adobe Garamond Pro" w:hAnsi="Adobe Garamond Pro" w:cs="Times New Roman"/>
          <w:sz w:val="20"/>
          <w:szCs w:val="20"/>
        </w:rPr>
        <w:t>, u odnosu na vrijednost imovinskopravnog zahtjeva ostvarenog zloupotrebom položaja.</w:t>
      </w:r>
      <w:r w:rsidRPr="00F908FC">
        <w:rPr>
          <w:rStyle w:val="FootnoteReference"/>
          <w:rFonts w:ascii="Adobe Garamond Pro" w:hAnsi="Adobe Garamond Pro" w:cs="Times New Roman"/>
          <w:sz w:val="20"/>
          <w:szCs w:val="20"/>
        </w:rPr>
        <w:footnoteReference w:id="15"/>
      </w:r>
    </w:p>
    <w:p w:rsidR="005614C0" w:rsidRPr="00F908FC" w:rsidRDefault="005614C0" w:rsidP="005614C0">
      <w:pPr>
        <w:spacing w:after="0" w:line="240" w:lineRule="auto"/>
        <w:ind w:firstLine="720"/>
        <w:jc w:val="both"/>
        <w:rPr>
          <w:rFonts w:ascii="Adobe Garamond Pro" w:hAnsi="Adobe Garamond Pro" w:cs="Times New Roman"/>
          <w:sz w:val="20"/>
          <w:szCs w:val="20"/>
        </w:rPr>
      </w:pPr>
    </w:p>
    <w:p w:rsidR="005614C0" w:rsidRPr="00F908FC" w:rsidRDefault="005614C0" w:rsidP="005614C0">
      <w:pPr>
        <w:spacing w:after="0" w:line="240" w:lineRule="auto"/>
        <w:ind w:firstLine="720"/>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Prvi stalni porotni sud za krivično djelo izborne korupcije- </w:t>
      </w:r>
      <w:r w:rsidRPr="00F908FC">
        <w:rPr>
          <w:rFonts w:ascii="Adobe Garamond Pro" w:hAnsi="Adobe Garamond Pro" w:cs="Times New Roman"/>
          <w:i/>
          <w:sz w:val="20"/>
          <w:szCs w:val="20"/>
        </w:rPr>
        <w:t>ambitus</w:t>
      </w:r>
      <w:r w:rsidRPr="00F908FC">
        <w:rPr>
          <w:rFonts w:ascii="Adobe Garamond Pro" w:hAnsi="Adobe Garamond Pro" w:cs="Times New Roman"/>
          <w:sz w:val="20"/>
          <w:szCs w:val="20"/>
        </w:rPr>
        <w:t xml:space="preserve">, ustanovljen je zakonom diktatora Kornelija Sule kojim je propisana zabrana vršenja javnih dužnosti u trajanju od deset godina. Sula je svoje zakone kasnije postrožio pa  je 70. i 67.godine  p. n. e., uveo visoke novčane kazne, isključenje iz Senata, doživotno oduzimanje senatorskog ranga i zabranu izbora na svaku magistratsku dužnost. Ciceron navodi zakon iz 63. godine o sprečavanju nedopuštenog postupanja u predizbornoj kampanji- potkupljivanje </w:t>
      </w:r>
      <w:r w:rsidRPr="00F908FC">
        <w:rPr>
          <w:rFonts w:ascii="Adobe Garamond Pro" w:hAnsi="Adobe Garamond Pro" w:cs="Times New Roman"/>
          <w:i/>
          <w:sz w:val="20"/>
          <w:szCs w:val="20"/>
        </w:rPr>
        <w:t>(ambitus</w:t>
      </w:r>
      <w:r w:rsidRPr="00F908FC">
        <w:rPr>
          <w:rFonts w:ascii="Adobe Garamond Pro" w:hAnsi="Adobe Garamond Pro" w:cs="Times New Roman"/>
          <w:sz w:val="20"/>
          <w:szCs w:val="20"/>
        </w:rPr>
        <w:t>), davanje poklona, priređivanje gladijatorskih igara, organizovanje besplatnih gozbi.</w:t>
      </w:r>
      <w:r w:rsidRPr="00F908FC">
        <w:rPr>
          <w:rStyle w:val="FootnoteReference"/>
          <w:rFonts w:ascii="Adobe Garamond Pro" w:hAnsi="Adobe Garamond Pro" w:cs="Times New Roman"/>
          <w:sz w:val="20"/>
          <w:szCs w:val="20"/>
        </w:rPr>
        <w:footnoteReference w:id="16"/>
      </w:r>
      <w:r w:rsidRPr="00F908FC">
        <w:rPr>
          <w:rFonts w:ascii="Adobe Garamond Pro" w:hAnsi="Adobe Garamond Pro" w:cs="Times New Roman"/>
          <w:sz w:val="20"/>
          <w:szCs w:val="20"/>
        </w:rPr>
        <w:t xml:space="preserve"> Po </w:t>
      </w:r>
      <w:r w:rsidRPr="00F908FC">
        <w:rPr>
          <w:rFonts w:ascii="Adobe Garamond Pro" w:hAnsi="Adobe Garamond Pro" w:cs="Times New Roman"/>
          <w:sz w:val="20"/>
          <w:szCs w:val="20"/>
        </w:rPr>
        <w:lastRenderedPageBreak/>
        <w:t xml:space="preserve">svemu sudeći izborna korupcija je imala znatan zamah u razvitku rimskog društva jer je 55. godine  p. n. e. donosen zakon </w:t>
      </w:r>
      <w:r w:rsidRPr="00F908FC">
        <w:rPr>
          <w:rFonts w:ascii="Adobe Garamond Pro" w:hAnsi="Adobe Garamond Pro" w:cs="Times New Roman"/>
          <w:i/>
          <w:sz w:val="20"/>
          <w:szCs w:val="20"/>
        </w:rPr>
        <w:t>lex  Licinia</w:t>
      </w:r>
      <w:r w:rsidRPr="00F908FC">
        <w:rPr>
          <w:rFonts w:ascii="Adobe Garamond Pro" w:hAnsi="Adobe Garamond Pro" w:cs="Times New Roman"/>
          <w:sz w:val="20"/>
          <w:szCs w:val="20"/>
        </w:rPr>
        <w:t xml:space="preserve"> kojim je utvrđeno novo krivično djelo- </w:t>
      </w:r>
      <w:r w:rsidRPr="00F908FC">
        <w:rPr>
          <w:rFonts w:ascii="Adobe Garamond Pro" w:hAnsi="Adobe Garamond Pro" w:cs="Times New Roman"/>
          <w:i/>
          <w:sz w:val="20"/>
          <w:szCs w:val="20"/>
        </w:rPr>
        <w:t>crimen sodaliciorum</w:t>
      </w:r>
      <w:r w:rsidRPr="00F908FC">
        <w:rPr>
          <w:rFonts w:ascii="Adobe Garamond Pro" w:hAnsi="Adobe Garamond Pro" w:cs="Times New Roman"/>
          <w:sz w:val="20"/>
          <w:szCs w:val="20"/>
        </w:rPr>
        <w:t>, organizovanje tajnih društava sa svrhom trgovanja odnosno pridobivanja glasova nezakonitim pritiscima na birače, za što je zapriječena kazna izgona iz Rima. Dolaskom Oktavijana Avgusta na vlast, najprije je ublažena kazna na području izborne korupcije, propisujući fiksnu novčanu kaznu u astronomskom iznosu od 100.000 sestercija, popraćenu petogodišnjom zabranom vršenja  svih javnih dužnosti.</w:t>
      </w:r>
    </w:p>
    <w:p w:rsidR="005614C0" w:rsidRPr="00F908FC" w:rsidRDefault="005614C0" w:rsidP="005614C0">
      <w:pPr>
        <w:spacing w:after="0" w:line="240" w:lineRule="auto"/>
        <w:ind w:firstLine="720"/>
        <w:jc w:val="both"/>
        <w:rPr>
          <w:rFonts w:ascii="Adobe Garamond Pro" w:hAnsi="Adobe Garamond Pro" w:cs="Times New Roman"/>
          <w:sz w:val="20"/>
          <w:szCs w:val="20"/>
        </w:rPr>
      </w:pPr>
    </w:p>
    <w:p w:rsidR="005614C0" w:rsidRDefault="005614C0" w:rsidP="005614C0">
      <w:pPr>
        <w:spacing w:after="0" w:line="240" w:lineRule="auto"/>
        <w:jc w:val="both"/>
        <w:rPr>
          <w:rFonts w:ascii="Adobe Garamond Pro" w:hAnsi="Adobe Garamond Pro" w:cs="Times New Roman"/>
          <w:sz w:val="20"/>
          <w:szCs w:val="20"/>
        </w:rPr>
      </w:pPr>
      <w:r w:rsidRPr="00F908FC">
        <w:rPr>
          <w:rFonts w:ascii="Adobe Garamond Pro" w:hAnsi="Adobe Garamond Pro" w:cs="Times New Roman"/>
          <w:sz w:val="20"/>
          <w:szCs w:val="20"/>
        </w:rPr>
        <w:t>Po Tacitovom svjedočanstvu, i kandidati za izbor na javnu službu su polagali spomenuti novčani iznos kao svojevrsno osiguranje, tj. kao zalog za eventualna kažnjiva djela koja su mogli učiniti u službi.</w:t>
      </w:r>
      <w:r w:rsidRPr="00F908FC">
        <w:rPr>
          <w:rStyle w:val="FootnoteReference"/>
          <w:rFonts w:ascii="Adobe Garamond Pro" w:hAnsi="Adobe Garamond Pro" w:cs="Times New Roman"/>
          <w:sz w:val="20"/>
          <w:szCs w:val="20"/>
        </w:rPr>
        <w:footnoteReference w:id="17"/>
      </w:r>
    </w:p>
    <w:p w:rsidR="00F908FC" w:rsidRPr="00F908FC" w:rsidRDefault="00F908FC" w:rsidP="005614C0">
      <w:pPr>
        <w:spacing w:after="0" w:line="240" w:lineRule="auto"/>
        <w:jc w:val="both"/>
        <w:rPr>
          <w:rFonts w:ascii="Adobe Garamond Pro" w:hAnsi="Adobe Garamond Pro" w:cs="Times New Roman"/>
          <w:sz w:val="20"/>
          <w:szCs w:val="20"/>
        </w:rPr>
      </w:pPr>
    </w:p>
    <w:p w:rsidR="005614C0" w:rsidRPr="00F908FC" w:rsidRDefault="005614C0" w:rsidP="005614C0">
      <w:pPr>
        <w:spacing w:after="0" w:line="240" w:lineRule="auto"/>
        <w:ind w:firstLine="720"/>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Kasnije se, pod pojmom </w:t>
      </w:r>
      <w:r w:rsidRPr="00F908FC">
        <w:rPr>
          <w:rFonts w:ascii="Adobe Garamond Pro" w:hAnsi="Adobe Garamond Pro" w:cs="Times New Roman"/>
          <w:i/>
          <w:sz w:val="20"/>
          <w:szCs w:val="20"/>
        </w:rPr>
        <w:t>ambitus</w:t>
      </w:r>
      <w:r w:rsidRPr="00F908FC">
        <w:rPr>
          <w:rFonts w:ascii="Adobe Garamond Pro" w:hAnsi="Adobe Garamond Pro" w:cs="Times New Roman"/>
          <w:sz w:val="20"/>
          <w:szCs w:val="20"/>
        </w:rPr>
        <w:t xml:space="preserve"> razumijevalo samo podmićivanje senatora, a poslije  je kupovanje javne službe ili unaprjeđenja u carskoj administraciji, bilo kažnjavano deportacijom na otoke, uz konfiskaciju imovine u korist državne blagajne! Kao antikorupcijska mjera smatra se i Augustova zabrana da se kandidatima za listu sudaca nedozvoljava da tokom trajanja sudskog postupka stupe u kuću bilo kojeg sudionika u kaznenom postupku. Tacitovi </w:t>
      </w:r>
      <w:r w:rsidRPr="00F908FC">
        <w:rPr>
          <w:rFonts w:ascii="Adobe Garamond Pro" w:hAnsi="Adobe Garamond Pro" w:cs="Times New Roman"/>
          <w:i/>
          <w:sz w:val="20"/>
          <w:szCs w:val="20"/>
        </w:rPr>
        <w:t xml:space="preserve">Anali </w:t>
      </w:r>
      <w:r w:rsidRPr="00F908FC">
        <w:rPr>
          <w:rFonts w:ascii="Adobe Garamond Pro" w:hAnsi="Adobe Garamond Pro" w:cs="Times New Roman"/>
          <w:sz w:val="20"/>
          <w:szCs w:val="20"/>
        </w:rPr>
        <w:t xml:space="preserve">na više mjesta nam daju opis suđenja upravnicima provincija po osnovu iznuđivanja- </w:t>
      </w:r>
      <w:r w:rsidRPr="00F908FC">
        <w:rPr>
          <w:rFonts w:ascii="Adobe Garamond Pro" w:hAnsi="Adobe Garamond Pro" w:cs="Times New Roman"/>
          <w:i/>
          <w:sz w:val="20"/>
          <w:szCs w:val="20"/>
        </w:rPr>
        <w:t>crimen repetundarum</w:t>
      </w:r>
      <w:r w:rsidRPr="00F908FC">
        <w:rPr>
          <w:rFonts w:ascii="Adobe Garamond Pro" w:hAnsi="Adobe Garamond Pro" w:cs="Times New Roman"/>
          <w:sz w:val="20"/>
          <w:szCs w:val="20"/>
        </w:rPr>
        <w:t xml:space="preserve">, u detaljnom opisu senatskog suđenja </w:t>
      </w:r>
      <w:r w:rsidRPr="00F908FC">
        <w:rPr>
          <w:rFonts w:ascii="Adobe Garamond Pro" w:hAnsi="Adobe Garamond Pro" w:cs="Times New Roman"/>
          <w:i/>
          <w:sz w:val="20"/>
          <w:szCs w:val="20"/>
        </w:rPr>
        <w:t>Gaju</w:t>
      </w:r>
      <w:r w:rsidRPr="00F908FC">
        <w:rPr>
          <w:rFonts w:ascii="Adobe Garamond Pro" w:hAnsi="Adobe Garamond Pro" w:cs="Times New Roman"/>
          <w:sz w:val="20"/>
          <w:szCs w:val="20"/>
        </w:rPr>
        <w:t xml:space="preserve"> </w:t>
      </w:r>
      <w:r w:rsidRPr="00F908FC">
        <w:rPr>
          <w:rFonts w:ascii="Adobe Garamond Pro" w:hAnsi="Adobe Garamond Pro" w:cs="Times New Roman"/>
          <w:i/>
          <w:sz w:val="20"/>
          <w:szCs w:val="20"/>
        </w:rPr>
        <w:t>Juniju Silanu</w:t>
      </w:r>
      <w:r w:rsidRPr="00F908FC">
        <w:rPr>
          <w:rFonts w:ascii="Adobe Garamond Pro" w:hAnsi="Adobe Garamond Pro" w:cs="Times New Roman"/>
          <w:sz w:val="20"/>
          <w:szCs w:val="20"/>
        </w:rPr>
        <w:t xml:space="preserve">, prokonzulu Azije, konstatuje se pokušaj korupcije senatske komisije, za što je osuđen na progonstvo na otok Citno. </w:t>
      </w:r>
      <w:r w:rsidRPr="00F908FC">
        <w:rPr>
          <w:rStyle w:val="FootnoteReference"/>
          <w:rFonts w:ascii="Adobe Garamond Pro" w:hAnsi="Adobe Garamond Pro" w:cs="Times New Roman"/>
          <w:sz w:val="20"/>
          <w:szCs w:val="20"/>
        </w:rPr>
        <w:footnoteReference w:id="18"/>
      </w:r>
      <w:r w:rsidRPr="00F908FC">
        <w:rPr>
          <w:rFonts w:ascii="Adobe Garamond Pro" w:hAnsi="Adobe Garamond Pro" w:cs="Times New Roman"/>
          <w:sz w:val="20"/>
          <w:szCs w:val="20"/>
        </w:rPr>
        <w:t xml:space="preserve"> Iz pisama Plinija Starijeg saznajemo za svjedočanstvo o senatskom postupku vođenom 99.godine  nove ere protiv </w:t>
      </w:r>
      <w:r w:rsidRPr="00F908FC">
        <w:rPr>
          <w:rFonts w:ascii="Adobe Garamond Pro" w:hAnsi="Adobe Garamond Pro" w:cs="Times New Roman"/>
          <w:i/>
          <w:sz w:val="20"/>
          <w:szCs w:val="20"/>
        </w:rPr>
        <w:t>Mariusa  Priscusa</w:t>
      </w:r>
      <w:r w:rsidRPr="00F908FC">
        <w:rPr>
          <w:rFonts w:ascii="Adobe Garamond Pro" w:hAnsi="Adobe Garamond Pro" w:cs="Times New Roman"/>
          <w:sz w:val="20"/>
          <w:szCs w:val="20"/>
        </w:rPr>
        <w:t xml:space="preserve">, bivšeg prokonzula Afrike, kojeg su optužili za iznudu novca stanovnika provincije, ali i za primanje novca u svrhu osude devetorice nevinih osoba. Senat je,nakon Priskova priznanja, kao suoptužene stavio i njegove potkupljivače, a i jednog posrednika prilikom potkupljivanja (Pisma, glava 2). </w:t>
      </w:r>
      <w:r w:rsidRPr="00F908FC">
        <w:rPr>
          <w:rStyle w:val="FootnoteReference"/>
          <w:rFonts w:ascii="Adobe Garamond Pro" w:hAnsi="Adobe Garamond Pro" w:cs="Times New Roman"/>
          <w:sz w:val="20"/>
          <w:szCs w:val="20"/>
        </w:rPr>
        <w:footnoteReference w:id="19"/>
      </w:r>
      <w:r w:rsidRPr="00F908FC">
        <w:rPr>
          <w:rFonts w:ascii="Adobe Garamond Pro" w:hAnsi="Adobe Garamond Pro" w:cs="Times New Roman"/>
          <w:sz w:val="20"/>
          <w:szCs w:val="20"/>
        </w:rPr>
        <w:t xml:space="preserve"> Konačna odluka- </w:t>
      </w:r>
      <w:r w:rsidRPr="00F908FC">
        <w:rPr>
          <w:rFonts w:ascii="Adobe Garamond Pro" w:hAnsi="Adobe Garamond Pro" w:cs="Times New Roman"/>
          <w:i/>
          <w:sz w:val="20"/>
          <w:szCs w:val="20"/>
        </w:rPr>
        <w:t>decretum</w:t>
      </w:r>
      <w:r w:rsidRPr="00F908FC">
        <w:rPr>
          <w:rFonts w:ascii="Adobe Garamond Pro" w:hAnsi="Adobe Garamond Pro" w:cs="Times New Roman"/>
          <w:sz w:val="20"/>
          <w:szCs w:val="20"/>
        </w:rPr>
        <w:t xml:space="preserve">, imala je oblik senatskog mišljenja, a u formalnopravnom smislu snagu izvršne i neopozive sudske presude koja se objavljivala u Senatu te pohranjivala u arhivi na rimskom Forumu. Aktivnost rimskog Senata na polju antikorupcije je zamašna- 20. godine nove ere je donešen </w:t>
      </w:r>
      <w:r w:rsidRPr="00F908FC">
        <w:rPr>
          <w:rFonts w:ascii="Adobe Garamond Pro" w:hAnsi="Adobe Garamond Pro" w:cs="Times New Roman"/>
          <w:i/>
          <w:sz w:val="20"/>
          <w:szCs w:val="20"/>
        </w:rPr>
        <w:t>senatus consulta Mesalianum</w:t>
      </w:r>
      <w:r w:rsidRPr="00F908FC">
        <w:rPr>
          <w:rFonts w:ascii="Adobe Garamond Pro" w:hAnsi="Adobe Garamond Pro" w:cs="Times New Roman"/>
          <w:sz w:val="20"/>
          <w:szCs w:val="20"/>
        </w:rPr>
        <w:t xml:space="preserve"> koji uvodi kazne za prevarne sporazume, davanjem ili primanjem novca, s ciljem optuživanja nevine osobe, kasnije se uvodi i novo djelo- tužiočevo odustajanje od tužbe zbog tajnog dogovora s optuženim, praćen najčešće podmićivanjem.</w:t>
      </w:r>
      <w:r w:rsidRPr="00F908FC">
        <w:rPr>
          <w:rStyle w:val="FootnoteReference"/>
          <w:rFonts w:ascii="Adobe Garamond Pro" w:hAnsi="Adobe Garamond Pro" w:cs="Times New Roman"/>
          <w:sz w:val="20"/>
          <w:szCs w:val="20"/>
        </w:rPr>
        <w:footnoteReference w:id="20"/>
      </w:r>
    </w:p>
    <w:p w:rsidR="005614C0" w:rsidRPr="00F908FC" w:rsidRDefault="005614C0" w:rsidP="005614C0">
      <w:pPr>
        <w:spacing w:after="0" w:line="240" w:lineRule="auto"/>
        <w:ind w:firstLine="720"/>
        <w:jc w:val="both"/>
        <w:rPr>
          <w:rFonts w:ascii="Adobe Garamond Pro" w:hAnsi="Adobe Garamond Pro" w:cs="Times New Roman"/>
          <w:sz w:val="20"/>
          <w:szCs w:val="20"/>
        </w:rPr>
      </w:pPr>
    </w:p>
    <w:p w:rsidR="005614C0" w:rsidRPr="00F908FC" w:rsidRDefault="005614C0" w:rsidP="005614C0">
      <w:pPr>
        <w:spacing w:after="0" w:line="240" w:lineRule="auto"/>
        <w:ind w:firstLine="720"/>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Posebnu pažnju rimsko pravo utvrđuje odgovornosti suca, prema Zakoniku XII ploča najstariji izvor o nezakonitom ponašanju suca jeste Gelijev odlomak iz </w:t>
      </w:r>
      <w:r w:rsidRPr="00F908FC">
        <w:rPr>
          <w:rFonts w:ascii="Adobe Garamond Pro" w:hAnsi="Adobe Garamond Pro" w:cs="Times New Roman"/>
          <w:i/>
          <w:sz w:val="20"/>
          <w:szCs w:val="20"/>
        </w:rPr>
        <w:t>Noctes atticae</w:t>
      </w:r>
      <w:r w:rsidRPr="00F908FC">
        <w:rPr>
          <w:rFonts w:ascii="Adobe Garamond Pro" w:hAnsi="Adobe Garamond Pro" w:cs="Times New Roman"/>
          <w:sz w:val="20"/>
          <w:szCs w:val="20"/>
        </w:rPr>
        <w:t xml:space="preserve">, a koji se odnosi na tabulu devet:  predviđa se smrtna kazna za suca ili arbitra ako bi primio </w:t>
      </w:r>
      <w:r w:rsidRPr="00F908FC">
        <w:rPr>
          <w:rFonts w:ascii="Adobe Garamond Pro" w:hAnsi="Adobe Garamond Pro" w:cs="Times New Roman"/>
          <w:sz w:val="20"/>
          <w:szCs w:val="20"/>
        </w:rPr>
        <w:lastRenderedPageBreak/>
        <w:t>novac za izricanje presude na štetu jedne od parničnih stranaka.</w:t>
      </w:r>
      <w:r w:rsidRPr="00F908FC">
        <w:rPr>
          <w:rStyle w:val="FootnoteReference"/>
          <w:rFonts w:ascii="Adobe Garamond Pro" w:hAnsi="Adobe Garamond Pro" w:cs="Times New Roman"/>
          <w:sz w:val="20"/>
          <w:szCs w:val="20"/>
        </w:rPr>
        <w:footnoteReference w:id="21"/>
      </w:r>
      <w:r w:rsidRPr="00F908FC">
        <w:rPr>
          <w:rFonts w:ascii="Adobe Garamond Pro" w:hAnsi="Adobe Garamond Pro" w:cs="Times New Roman"/>
          <w:sz w:val="20"/>
          <w:szCs w:val="20"/>
        </w:rPr>
        <w:t xml:space="preserve"> Vidljivo je razgraničenja objektivnog elementa- primanje novca ili dara, od subjektivnog koji predstavlja kršenje zakletve nepristrasnom obavljanju pravosudne dužnosti. Po svemu sudeći u ovom period nema razlikovanja krivičnog djela korupcije od podmićivanja, šturi izvori ukazuju da je kažnjivo samo primanje, a izgleda ne i davanje mita! Očito da se progonila </w:t>
      </w:r>
      <w:r w:rsidRPr="00F908FC">
        <w:rPr>
          <w:rFonts w:ascii="Adobe Garamond Pro" w:hAnsi="Adobe Garamond Pro" w:cs="Times New Roman"/>
          <w:i/>
          <w:sz w:val="20"/>
          <w:szCs w:val="20"/>
        </w:rPr>
        <w:t>perfidia</w:t>
      </w:r>
      <w:r w:rsidRPr="00F908FC">
        <w:rPr>
          <w:rFonts w:ascii="Adobe Garamond Pro" w:hAnsi="Adobe Garamond Pro" w:cs="Times New Roman"/>
          <w:sz w:val="20"/>
          <w:szCs w:val="20"/>
        </w:rPr>
        <w:t xml:space="preserve"> suca koji je prodao </w:t>
      </w:r>
      <w:r w:rsidRPr="00F908FC">
        <w:rPr>
          <w:rFonts w:ascii="Adobe Garamond Pro" w:hAnsi="Adobe Garamond Pro" w:cs="Times New Roman"/>
          <w:i/>
          <w:sz w:val="20"/>
          <w:szCs w:val="20"/>
        </w:rPr>
        <w:t>iusiurandum suum pecunia</w:t>
      </w:r>
      <w:r w:rsidRPr="00F908FC">
        <w:rPr>
          <w:rFonts w:ascii="Adobe Garamond Pro" w:hAnsi="Adobe Garamond Pro" w:cs="Times New Roman"/>
          <w:sz w:val="20"/>
          <w:szCs w:val="20"/>
        </w:rPr>
        <w:t xml:space="preserve"> postupajući na taj način s visokim stepenom društvene neprihvatljivosti odnosno </w:t>
      </w:r>
      <w:r w:rsidRPr="00F908FC">
        <w:rPr>
          <w:rFonts w:ascii="Adobe Garamond Pro" w:hAnsi="Adobe Garamond Pro" w:cs="Times New Roman"/>
          <w:i/>
          <w:sz w:val="20"/>
          <w:szCs w:val="20"/>
        </w:rPr>
        <w:t>contra omnia iura divina atque humana</w:t>
      </w:r>
      <w:r w:rsidRPr="00F908FC">
        <w:rPr>
          <w:rFonts w:ascii="Adobe Garamond Pro" w:hAnsi="Adobe Garamond Pro" w:cs="Times New Roman"/>
          <w:sz w:val="20"/>
          <w:szCs w:val="20"/>
        </w:rPr>
        <w:t xml:space="preserve">, te s predviđenom kapitalnom kaznom nastoji uspostaviti narušeni </w:t>
      </w:r>
      <w:r w:rsidRPr="00F908FC">
        <w:rPr>
          <w:rFonts w:ascii="Adobe Garamond Pro" w:hAnsi="Adobe Garamond Pro" w:cs="Times New Roman"/>
          <w:i/>
          <w:sz w:val="20"/>
          <w:szCs w:val="20"/>
        </w:rPr>
        <w:t>pax deorum</w:t>
      </w:r>
      <w:r w:rsidRPr="00F908FC">
        <w:rPr>
          <w:rFonts w:ascii="Adobe Garamond Pro" w:hAnsi="Adobe Garamond Pro" w:cs="Times New Roman"/>
          <w:sz w:val="20"/>
          <w:szCs w:val="20"/>
        </w:rPr>
        <w:t>, kao tadašnje vrhovno štićeno dobro!</w:t>
      </w:r>
      <w:r w:rsidRPr="00F908FC">
        <w:rPr>
          <w:rStyle w:val="FootnoteReference"/>
          <w:rFonts w:ascii="Adobe Garamond Pro" w:hAnsi="Adobe Garamond Pro" w:cs="Times New Roman"/>
          <w:sz w:val="20"/>
          <w:szCs w:val="20"/>
        </w:rPr>
        <w:footnoteReference w:id="22"/>
      </w:r>
      <w:r w:rsidRPr="00F908FC">
        <w:rPr>
          <w:rFonts w:ascii="Adobe Garamond Pro" w:hAnsi="Adobe Garamond Pro" w:cs="Times New Roman"/>
          <w:sz w:val="20"/>
          <w:szCs w:val="20"/>
        </w:rPr>
        <w:t xml:space="preserve"> Prema Gelijevom odlomku, opravdanje je u kršenju f</w:t>
      </w:r>
      <w:r w:rsidRPr="00F908FC">
        <w:rPr>
          <w:rFonts w:ascii="Adobe Garamond Pro" w:hAnsi="Adobe Garamond Pro" w:cs="Times New Roman"/>
          <w:i/>
          <w:sz w:val="20"/>
          <w:szCs w:val="20"/>
        </w:rPr>
        <w:t>ides</w:t>
      </w:r>
      <w:r w:rsidRPr="00F908FC">
        <w:rPr>
          <w:rFonts w:ascii="Adobe Garamond Pro" w:hAnsi="Adobe Garamond Pro" w:cs="Times New Roman"/>
          <w:sz w:val="20"/>
          <w:szCs w:val="20"/>
        </w:rPr>
        <w:t xml:space="preserve">, dužnosti prema </w:t>
      </w:r>
      <w:r w:rsidRPr="00F908FC">
        <w:rPr>
          <w:rFonts w:ascii="Adobe Garamond Pro" w:hAnsi="Adobe Garamond Pro" w:cs="Times New Roman"/>
          <w:i/>
          <w:sz w:val="20"/>
          <w:szCs w:val="20"/>
        </w:rPr>
        <w:t>dies fidus</w:t>
      </w:r>
      <w:r w:rsidRPr="00F908FC">
        <w:rPr>
          <w:rFonts w:ascii="Adobe Garamond Pro" w:hAnsi="Adobe Garamond Pro" w:cs="Times New Roman"/>
          <w:sz w:val="20"/>
          <w:szCs w:val="20"/>
        </w:rPr>
        <w:t xml:space="preserve"> i s njom vezane </w:t>
      </w:r>
      <w:r w:rsidRPr="00F908FC">
        <w:rPr>
          <w:rFonts w:ascii="Adobe Garamond Pro" w:hAnsi="Adobe Garamond Pro" w:cs="Times New Roman"/>
          <w:i/>
          <w:sz w:val="20"/>
          <w:szCs w:val="20"/>
        </w:rPr>
        <w:t>iusiurande iudicale.</w:t>
      </w:r>
      <w:r w:rsidRPr="00F908FC">
        <w:rPr>
          <w:rFonts w:ascii="Adobe Garamond Pro" w:hAnsi="Adobe Garamond Pro" w:cs="Times New Roman"/>
          <w:sz w:val="20"/>
          <w:szCs w:val="20"/>
        </w:rPr>
        <w:t xml:space="preserve"> Ilustracije radi, za lažno svjedočenje kazna je izvršavana bacanjem sa Tarpijske stijene (tabula VIII, 3.), kao počiniteljeva konsekracija uvrijeđenom božanstvu, sramotan način izvršenja </w:t>
      </w:r>
      <w:r w:rsidRPr="00F908FC">
        <w:rPr>
          <w:rFonts w:ascii="Adobe Garamond Pro" w:hAnsi="Adobe Garamond Pro" w:cs="Times New Roman"/>
          <w:i/>
          <w:sz w:val="20"/>
          <w:szCs w:val="20"/>
        </w:rPr>
        <w:t>poena capitalis</w:t>
      </w:r>
      <w:r w:rsidRPr="00F908FC">
        <w:rPr>
          <w:rFonts w:ascii="Adobe Garamond Pro" w:hAnsi="Adobe Garamond Pro" w:cs="Times New Roman"/>
          <w:sz w:val="20"/>
          <w:szCs w:val="20"/>
        </w:rPr>
        <w:t xml:space="preserve"> sakralno-ekspijatornog karaktera. Iz perioda kasne Republike imamo i prvi potvrđeni slučaj javne krivinopravne odgovornosti suca, radi se o plebiscitu </w:t>
      </w:r>
      <w:r w:rsidRPr="00F908FC">
        <w:rPr>
          <w:rFonts w:ascii="Adobe Garamond Pro" w:hAnsi="Adobe Garamond Pro" w:cs="Times New Roman"/>
          <w:i/>
          <w:sz w:val="20"/>
          <w:szCs w:val="20"/>
        </w:rPr>
        <w:t>lex Mucia de Hostilio Tabulo</w:t>
      </w:r>
      <w:r w:rsidRPr="00F908FC">
        <w:rPr>
          <w:rFonts w:ascii="Adobe Garamond Pro" w:hAnsi="Adobe Garamond Pro" w:cs="Times New Roman"/>
          <w:sz w:val="20"/>
          <w:szCs w:val="20"/>
        </w:rPr>
        <w:t xml:space="preserve"> i srodnog senatskog mišljenja iz 141. godine stare ere kojim se uspostavlja poseban postupak, </w:t>
      </w:r>
      <w:r w:rsidRPr="00F908FC">
        <w:rPr>
          <w:rFonts w:ascii="Adobe Garamond Pro" w:hAnsi="Adobe Garamond Pro" w:cs="Times New Roman"/>
          <w:i/>
          <w:sz w:val="20"/>
          <w:szCs w:val="20"/>
        </w:rPr>
        <w:t>question extraordinaria</w:t>
      </w:r>
      <w:r w:rsidRPr="00F908FC">
        <w:rPr>
          <w:rFonts w:ascii="Adobe Garamond Pro" w:hAnsi="Adobe Garamond Pro" w:cs="Times New Roman"/>
          <w:sz w:val="20"/>
          <w:szCs w:val="20"/>
        </w:rPr>
        <w:t xml:space="preserve"> radi slučajeva korupcije. Naime, I. L. Tabulo je kao predsjedavajući sudija primio mito od jedne stranke, potom pobjegao u egzil ali je na putu uhvaćen i zatvoren da bi šturi izvještaj donio vijest o njegovom samoubistvu trovanjem u zatvoru. Ciceron nam u više svojih vatrenih govora potvrđuje postojanje zakona </w:t>
      </w:r>
      <w:r w:rsidRPr="00F908FC">
        <w:rPr>
          <w:rFonts w:ascii="Adobe Garamond Pro" w:hAnsi="Adobe Garamond Pro" w:cs="Times New Roman"/>
          <w:i/>
          <w:sz w:val="20"/>
          <w:szCs w:val="20"/>
        </w:rPr>
        <w:t>lex Claudia</w:t>
      </w:r>
      <w:r w:rsidRPr="00F908FC">
        <w:rPr>
          <w:rFonts w:ascii="Adobe Garamond Pro" w:hAnsi="Adobe Garamond Pro" w:cs="Times New Roman"/>
          <w:sz w:val="20"/>
          <w:szCs w:val="20"/>
        </w:rPr>
        <w:t xml:space="preserve"> iz 218.  godine stare ere koji zabranjuje članovima Senata da koriste brodove koji nose više od 300 amfora- trgovina na veliko se očito prepušta drugim slojevima stanovništva! Zakon </w:t>
      </w:r>
      <w:r w:rsidRPr="00F908FC">
        <w:rPr>
          <w:rFonts w:ascii="Adobe Garamond Pro" w:hAnsi="Adobe Garamond Pro" w:cs="Times New Roman"/>
          <w:i/>
          <w:sz w:val="20"/>
          <w:szCs w:val="20"/>
        </w:rPr>
        <w:t>lex Cornelia de sicariis</w:t>
      </w:r>
      <w:r w:rsidRPr="00F908FC">
        <w:rPr>
          <w:rFonts w:ascii="Adobe Garamond Pro" w:hAnsi="Adobe Garamond Pro" w:cs="Times New Roman"/>
          <w:sz w:val="20"/>
          <w:szCs w:val="20"/>
        </w:rPr>
        <w:t xml:space="preserve"> </w:t>
      </w:r>
      <w:r w:rsidRPr="00F908FC">
        <w:rPr>
          <w:rFonts w:ascii="Adobe Garamond Pro" w:hAnsi="Adobe Garamond Pro" w:cs="Times New Roman"/>
          <w:i/>
          <w:sz w:val="20"/>
          <w:szCs w:val="20"/>
        </w:rPr>
        <w:t>et veneficis</w:t>
      </w:r>
      <w:r w:rsidRPr="00F908FC">
        <w:rPr>
          <w:rFonts w:ascii="Adobe Garamond Pro" w:hAnsi="Adobe Garamond Pro" w:cs="Times New Roman"/>
          <w:sz w:val="20"/>
          <w:szCs w:val="20"/>
        </w:rPr>
        <w:t xml:space="preserve"> diktatora Sule utvrđuje kapitalnu kaznu za magistrate odnosno senatore kao predsjednike ili članove pravosudnih tijela, ako su primili mito od stranke. Cezarova </w:t>
      </w:r>
      <w:r w:rsidRPr="00F908FC">
        <w:rPr>
          <w:rFonts w:ascii="Adobe Garamond Pro" w:hAnsi="Adobe Garamond Pro" w:cs="Times New Roman"/>
          <w:i/>
          <w:sz w:val="20"/>
          <w:szCs w:val="20"/>
        </w:rPr>
        <w:t>lex Iulia de repetundis</w:t>
      </w:r>
      <w:r w:rsidRPr="00F908FC">
        <w:rPr>
          <w:rFonts w:ascii="Adobe Garamond Pro" w:hAnsi="Adobe Garamond Pro" w:cs="Times New Roman"/>
          <w:sz w:val="20"/>
          <w:szCs w:val="20"/>
        </w:rPr>
        <w:t xml:space="preserve"> iz 59. godine stare ere nije nam se sačuvala u originalnom tekstu, ali se citira u brojnim govorima rimskih oratora dok dalja razdoblja razvitka rimske države donose I nove propise. Principat proširuje sučevu odgovornost, </w:t>
      </w:r>
      <w:r w:rsidRPr="00F908FC">
        <w:rPr>
          <w:rFonts w:ascii="Adobe Garamond Pro" w:hAnsi="Adobe Garamond Pro" w:cs="Times New Roman"/>
          <w:i/>
          <w:sz w:val="20"/>
          <w:szCs w:val="20"/>
        </w:rPr>
        <w:t>crimen repetundarum</w:t>
      </w:r>
      <w:r w:rsidRPr="00F908FC">
        <w:rPr>
          <w:rFonts w:ascii="Adobe Garamond Pro" w:hAnsi="Adobe Garamond Pro" w:cs="Times New Roman"/>
          <w:sz w:val="20"/>
          <w:szCs w:val="20"/>
        </w:rPr>
        <w:t xml:space="preserve">, na iznudu, korupciju, zloupotrebu položaja, primanje darove ili novca, te jednostavno neizvršavanje povjerenih dužnosti. Dominat nam donosi brojne carske edikte, pogotovo u doba Konstantina I, kasniji </w:t>
      </w:r>
      <w:r w:rsidRPr="00F908FC">
        <w:rPr>
          <w:rFonts w:ascii="Adobe Garamond Pro" w:hAnsi="Adobe Garamond Pro" w:cs="Times New Roman"/>
          <w:i/>
          <w:sz w:val="20"/>
          <w:szCs w:val="20"/>
        </w:rPr>
        <w:t>Codex Teodosianus</w:t>
      </w:r>
      <w:r w:rsidRPr="00F908FC">
        <w:rPr>
          <w:rFonts w:ascii="Adobe Garamond Pro" w:hAnsi="Adobe Garamond Pro" w:cs="Times New Roman"/>
          <w:sz w:val="20"/>
          <w:szCs w:val="20"/>
        </w:rPr>
        <w:t xml:space="preserve"> od ukupno 2.300 sačuvanih carskih konstitucija sadrži preko stotinu Konstantinovih kojima se utvrđuju različiti vidovi onoga što bi danas nazvali antikorupcijskim zakonodavstvom i propisima.</w:t>
      </w:r>
      <w:r w:rsidRPr="00F908FC">
        <w:rPr>
          <w:rStyle w:val="FootnoteReference"/>
          <w:rFonts w:ascii="Adobe Garamond Pro" w:hAnsi="Adobe Garamond Pro" w:cs="Times New Roman"/>
          <w:sz w:val="20"/>
          <w:szCs w:val="20"/>
        </w:rPr>
        <w:footnoteReference w:id="23"/>
      </w:r>
    </w:p>
    <w:p w:rsidR="005614C0" w:rsidRPr="00F908FC" w:rsidRDefault="005614C0" w:rsidP="005614C0">
      <w:pPr>
        <w:spacing w:after="0" w:line="240" w:lineRule="auto"/>
        <w:ind w:firstLine="720"/>
        <w:jc w:val="both"/>
        <w:rPr>
          <w:rFonts w:ascii="Adobe Garamond Pro" w:hAnsi="Adobe Garamond Pro" w:cs="Times New Roman"/>
          <w:sz w:val="20"/>
          <w:szCs w:val="20"/>
        </w:rPr>
      </w:pPr>
    </w:p>
    <w:p w:rsidR="005614C0" w:rsidRPr="00F908FC" w:rsidRDefault="005614C0" w:rsidP="005614C0">
      <w:pPr>
        <w:spacing w:after="0" w:line="240" w:lineRule="auto"/>
        <w:ind w:firstLine="720"/>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Dolaskom kršćanstva na svjetsku scenu, Bog se predstavlja kao pravdeni sudac i daje uputstva sucima </w:t>
      </w:r>
      <w:r w:rsidRPr="00F908FC">
        <w:rPr>
          <w:rFonts w:ascii="Adobe Garamond Pro" w:hAnsi="Adobe Garamond Pro" w:cs="Times New Roman"/>
          <w:i/>
          <w:sz w:val="20"/>
          <w:szCs w:val="20"/>
        </w:rPr>
        <w:t>„Ne gledaj ko je ko i ne primaj poklone</w:t>
      </w:r>
      <w:r w:rsidRPr="00F908FC">
        <w:rPr>
          <w:rFonts w:ascii="Adobe Garamond Pro" w:hAnsi="Adobe Garamond Pro" w:cs="Times New Roman"/>
          <w:sz w:val="20"/>
          <w:szCs w:val="20"/>
        </w:rPr>
        <w:t xml:space="preserve">“- kaže peta  knjiga Mojsijeva, dok nam </w:t>
      </w:r>
      <w:r w:rsidRPr="00F908FC">
        <w:rPr>
          <w:rFonts w:ascii="Adobe Garamond Pro" w:hAnsi="Adobe Garamond Pro" w:cs="Times New Roman"/>
          <w:sz w:val="20"/>
          <w:szCs w:val="20"/>
        </w:rPr>
        <w:lastRenderedPageBreak/>
        <w:t>Jevanđelje po Mateju donosi i prvu starozavjetnu korupcijsku aferu sa nesretnim Judom koji vraća glavarima 30 srebrenjaka, dobivenih za izdajstvo Isusa.</w:t>
      </w:r>
      <w:r w:rsidRPr="00F908FC">
        <w:rPr>
          <w:rStyle w:val="FootnoteReference"/>
          <w:rFonts w:ascii="Adobe Garamond Pro" w:hAnsi="Adobe Garamond Pro" w:cs="Times New Roman"/>
          <w:sz w:val="20"/>
          <w:szCs w:val="20"/>
        </w:rPr>
        <w:footnoteReference w:id="24"/>
      </w:r>
      <w:r w:rsidRPr="00F908FC">
        <w:rPr>
          <w:rFonts w:ascii="Adobe Garamond Pro" w:hAnsi="Adobe Garamond Pro" w:cs="Times New Roman"/>
          <w:sz w:val="20"/>
          <w:szCs w:val="20"/>
        </w:rPr>
        <w:t xml:space="preserve"> Reformistički pokreti unutar crkve, sa pozivom na suzbijanje crkvene korupcijske hobotnice- prodajom oproštajnica grijehova i kupovinom biskupskih stolica, na što direktno ukazuje 63  teza Martina Lutera od onih 95 zakucanih na vratima crkve u Witenbergu, rezultiraju crkvenim raskolima i pojavom nove reformisane, protestantske crkve.</w:t>
      </w:r>
      <w:r w:rsidRPr="00F908FC">
        <w:rPr>
          <w:rStyle w:val="FootnoteReference"/>
          <w:rFonts w:ascii="Adobe Garamond Pro" w:hAnsi="Adobe Garamond Pro" w:cs="Times New Roman"/>
          <w:sz w:val="20"/>
          <w:szCs w:val="20"/>
        </w:rPr>
        <w:footnoteReference w:id="25"/>
      </w:r>
    </w:p>
    <w:p w:rsidR="005614C0" w:rsidRPr="00F908FC" w:rsidRDefault="005614C0" w:rsidP="005614C0">
      <w:pPr>
        <w:spacing w:after="0" w:line="240" w:lineRule="auto"/>
        <w:ind w:firstLine="720"/>
        <w:jc w:val="both"/>
        <w:rPr>
          <w:rFonts w:ascii="Adobe Garamond Pro" w:hAnsi="Adobe Garamond Pro" w:cs="Times New Roman"/>
          <w:sz w:val="20"/>
          <w:szCs w:val="20"/>
        </w:rPr>
      </w:pPr>
    </w:p>
    <w:p w:rsidR="005614C0" w:rsidRPr="00F908FC" w:rsidRDefault="005614C0" w:rsidP="005614C0">
      <w:pPr>
        <w:spacing w:after="0" w:line="240" w:lineRule="auto"/>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Da antikorupcijski propisi nisu specifikum samo antičke Grčke i Rima, svjedoče nam i zakonici drugih  naroda, u Zakoniku Salijskih Franaka- </w:t>
      </w:r>
      <w:r w:rsidRPr="00F908FC">
        <w:rPr>
          <w:rFonts w:ascii="Adobe Garamond Pro" w:hAnsi="Adobe Garamond Pro" w:cs="Times New Roman"/>
          <w:i/>
          <w:sz w:val="20"/>
          <w:szCs w:val="20"/>
        </w:rPr>
        <w:t>lex Salica</w:t>
      </w:r>
      <w:r w:rsidRPr="00F908FC">
        <w:rPr>
          <w:rFonts w:ascii="Adobe Garamond Pro" w:hAnsi="Adobe Garamond Pro" w:cs="Times New Roman"/>
          <w:sz w:val="20"/>
          <w:szCs w:val="20"/>
        </w:rPr>
        <w:t>,iz 590. godine, cijela glava 28 nosi naziv „</w:t>
      </w:r>
      <w:r w:rsidRPr="00F908FC">
        <w:rPr>
          <w:rFonts w:ascii="Adobe Garamond Pro" w:hAnsi="Adobe Garamond Pro" w:cs="Times New Roman"/>
          <w:i/>
          <w:sz w:val="20"/>
          <w:szCs w:val="20"/>
        </w:rPr>
        <w:t>O potplaćivanju“</w:t>
      </w:r>
      <w:r w:rsidRPr="00F908FC">
        <w:rPr>
          <w:rFonts w:ascii="Adobe Garamond Pro" w:hAnsi="Adobe Garamond Pro" w:cs="Times New Roman"/>
          <w:sz w:val="20"/>
          <w:szCs w:val="20"/>
        </w:rPr>
        <w:t>, gdje se u tri člana daje inkriminacija i sankcija za potplaćivanje, odnosno korupciju.</w:t>
      </w:r>
      <w:r w:rsidRPr="00F908FC">
        <w:rPr>
          <w:rStyle w:val="FootnoteReference"/>
          <w:rFonts w:ascii="Adobe Garamond Pro" w:hAnsi="Adobe Garamond Pro" w:cs="Times New Roman"/>
          <w:sz w:val="20"/>
          <w:szCs w:val="20"/>
        </w:rPr>
        <w:footnoteReference w:id="26"/>
      </w:r>
    </w:p>
    <w:p w:rsidR="005614C0" w:rsidRPr="00F908FC" w:rsidRDefault="005614C0" w:rsidP="005614C0">
      <w:pPr>
        <w:spacing w:after="0" w:line="240" w:lineRule="auto"/>
        <w:jc w:val="both"/>
        <w:rPr>
          <w:rFonts w:ascii="Adobe Garamond Pro" w:hAnsi="Adobe Garamond Pro" w:cs="Times New Roman"/>
          <w:sz w:val="20"/>
          <w:szCs w:val="20"/>
        </w:rPr>
      </w:pPr>
    </w:p>
    <w:p w:rsidR="005614C0" w:rsidRPr="00F908FC" w:rsidRDefault="005614C0" w:rsidP="005614C0">
      <w:pPr>
        <w:spacing w:after="0" w:line="240" w:lineRule="auto"/>
        <w:jc w:val="both"/>
        <w:rPr>
          <w:rFonts w:ascii="Adobe Garamond Pro" w:hAnsi="Adobe Garamond Pro" w:cs="Times New Roman"/>
          <w:b/>
        </w:rPr>
      </w:pPr>
      <w:r w:rsidRPr="00F908FC">
        <w:rPr>
          <w:rFonts w:ascii="Adobe Garamond Pro" w:hAnsi="Adobe Garamond Pro" w:cs="Times New Roman"/>
          <w:b/>
        </w:rPr>
        <w:t>ZAKLJUČAK</w:t>
      </w:r>
    </w:p>
    <w:p w:rsidR="005614C0" w:rsidRPr="00F908FC" w:rsidRDefault="005614C0" w:rsidP="005614C0">
      <w:pPr>
        <w:spacing w:after="0" w:line="240" w:lineRule="auto"/>
        <w:jc w:val="both"/>
        <w:rPr>
          <w:rFonts w:ascii="Adobe Garamond Pro" w:hAnsi="Adobe Garamond Pro" w:cs="Times New Roman"/>
          <w:sz w:val="20"/>
          <w:szCs w:val="20"/>
        </w:rPr>
      </w:pPr>
    </w:p>
    <w:p w:rsidR="005614C0" w:rsidRPr="00F908FC" w:rsidRDefault="005614C0" w:rsidP="005614C0">
      <w:pPr>
        <w:spacing w:after="0" w:line="240" w:lineRule="auto"/>
        <w:ind w:firstLine="720"/>
        <w:jc w:val="both"/>
        <w:rPr>
          <w:rFonts w:ascii="Adobe Garamond Pro" w:hAnsi="Adobe Garamond Pro" w:cs="Times New Roman"/>
          <w:sz w:val="20"/>
          <w:szCs w:val="20"/>
        </w:rPr>
      </w:pPr>
      <w:r w:rsidRPr="00F908FC">
        <w:rPr>
          <w:rFonts w:ascii="Adobe Garamond Pro" w:hAnsi="Adobe Garamond Pro" w:cs="Times New Roman"/>
          <w:sz w:val="20"/>
          <w:szCs w:val="20"/>
        </w:rPr>
        <w:t xml:space="preserve">Na kraju, korupcija, bez obzira kako moderno zvučala, očito predstavlja </w:t>
      </w:r>
      <w:r w:rsidRPr="00F908FC">
        <w:rPr>
          <w:rFonts w:ascii="Adobe Garamond Pro" w:hAnsi="Adobe Garamond Pro" w:cs="Times New Roman"/>
          <w:i/>
          <w:sz w:val="20"/>
          <w:szCs w:val="20"/>
        </w:rPr>
        <w:t xml:space="preserve">crimen </w:t>
      </w:r>
      <w:r w:rsidRPr="00F908FC">
        <w:rPr>
          <w:rFonts w:ascii="Adobe Garamond Pro" w:hAnsi="Adobe Garamond Pro" w:cs="Times New Roman"/>
          <w:sz w:val="20"/>
          <w:szCs w:val="20"/>
        </w:rPr>
        <w:t xml:space="preserve"> starog prava  o čemu svjedoče i mehanizmi države za njeno suzbijanje, bez obzira na njenu skrivenost ali i nepreciznu definisanost. Svako istraživanje u vrijednosno neutralnom okviru, bez obzira kako ga postavili : korupcija sa ili bez učešća službujućeg, centralizovana ili decentralizovana, uvijek u visokom postotku ukazuje na administrativni ili državni sektor kao mehanizam iniciranja, odvijanja, generisanja,  ali i efikasnog suzbijanja, u čemu, nadamo se, doprinosi i ovaj historijskopravni osvrt. Svako otkrivanje povijesne pozadine nastanka i širenja ovog djela, predstavlja i otkrivanje historijske zasnovanosti koruptivnih aktivnosti a time doprinosi i boljem upoznavanju, u konačnici i suzbijanju ovog vječitog krimena.</w:t>
      </w:r>
    </w:p>
    <w:p w:rsidR="005614C0" w:rsidRPr="00F908FC" w:rsidRDefault="005614C0" w:rsidP="005614C0">
      <w:pPr>
        <w:spacing w:after="0" w:line="240" w:lineRule="auto"/>
        <w:ind w:firstLine="720"/>
        <w:jc w:val="both"/>
        <w:rPr>
          <w:rFonts w:ascii="Adobe Garamond Pro" w:hAnsi="Adobe Garamond Pro" w:cs="Times New Roman"/>
          <w:sz w:val="20"/>
          <w:szCs w:val="20"/>
        </w:rPr>
      </w:pPr>
    </w:p>
    <w:p w:rsidR="005614C0" w:rsidRPr="00F908FC" w:rsidRDefault="005614C0" w:rsidP="005614C0">
      <w:pPr>
        <w:spacing w:after="0" w:line="240" w:lineRule="auto"/>
        <w:jc w:val="both"/>
        <w:rPr>
          <w:rFonts w:ascii="Adobe Garamond Pro" w:hAnsi="Adobe Garamond Pro" w:cs="Times New Roman"/>
          <w:b/>
        </w:rPr>
      </w:pPr>
      <w:r w:rsidRPr="00F908FC">
        <w:rPr>
          <w:rFonts w:ascii="Adobe Garamond Pro" w:hAnsi="Adobe Garamond Pro" w:cs="Times New Roman"/>
          <w:b/>
        </w:rPr>
        <w:t>LITERATURA</w:t>
      </w:r>
    </w:p>
    <w:p w:rsidR="005614C0" w:rsidRPr="00F908FC" w:rsidRDefault="005614C0" w:rsidP="005614C0">
      <w:pPr>
        <w:spacing w:after="0" w:line="240" w:lineRule="auto"/>
        <w:jc w:val="both"/>
        <w:rPr>
          <w:rFonts w:ascii="Adobe Garamond Pro" w:hAnsi="Adobe Garamond Pro" w:cs="Times New Roman"/>
          <w:sz w:val="20"/>
          <w:szCs w:val="20"/>
        </w:rPr>
      </w:pP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A- M. Getoš, Z. Čupić, P. Mihaljević; Analiza koncepta „</w:t>
      </w:r>
      <w:r w:rsidRPr="00F908FC">
        <w:rPr>
          <w:rFonts w:ascii="Adobe Garamond Pro" w:hAnsi="Adobe Garamond Pro" w:cs="Times New Roman"/>
          <w:i/>
          <w:sz w:val="20"/>
          <w:szCs w:val="20"/>
        </w:rPr>
        <w:t>Edukacijom protiv korupcije</w:t>
      </w:r>
      <w:r w:rsidRPr="00F908FC">
        <w:rPr>
          <w:rFonts w:ascii="Adobe Garamond Pro" w:hAnsi="Adobe Garamond Pro" w:cs="Times New Roman"/>
          <w:sz w:val="20"/>
          <w:szCs w:val="20"/>
        </w:rPr>
        <w:t>“ na primjeru praktičnih iskustava s antikorupcijskog sata, Godišnjak Akademije pravnih znanosti Hrvatske, vol. 2, 1/ 2011, 99- 119.</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Ante Romac, </w:t>
      </w:r>
      <w:r w:rsidRPr="00F908FC">
        <w:rPr>
          <w:rFonts w:ascii="Adobe Garamond Pro" w:hAnsi="Adobe Garamond Pro" w:cs="Times New Roman"/>
          <w:i/>
          <w:sz w:val="20"/>
          <w:szCs w:val="20"/>
        </w:rPr>
        <w:t>Izvori rimskog prava</w:t>
      </w:r>
      <w:r w:rsidRPr="00F908FC">
        <w:rPr>
          <w:rFonts w:ascii="Adobe Garamond Pro" w:hAnsi="Adobe Garamond Pro" w:cs="Times New Roman"/>
          <w:sz w:val="20"/>
          <w:szCs w:val="20"/>
        </w:rPr>
        <w:t>, Zagreb, 1973.</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Ante Romac, </w:t>
      </w:r>
      <w:r w:rsidRPr="00F908FC">
        <w:rPr>
          <w:rFonts w:ascii="Adobe Garamond Pro" w:hAnsi="Adobe Garamond Pro" w:cs="Times New Roman"/>
          <w:i/>
          <w:sz w:val="20"/>
          <w:szCs w:val="20"/>
        </w:rPr>
        <w:t>Zakonik XII ploča</w:t>
      </w:r>
      <w:r w:rsidRPr="00F908FC">
        <w:rPr>
          <w:rFonts w:ascii="Adobe Garamond Pro" w:hAnsi="Adobe Garamond Pro" w:cs="Times New Roman"/>
          <w:sz w:val="20"/>
          <w:szCs w:val="20"/>
        </w:rPr>
        <w:t>, Zagreb, 1998.</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Aristotel, </w:t>
      </w:r>
      <w:r w:rsidRPr="00F908FC">
        <w:rPr>
          <w:rFonts w:ascii="Adobe Garamond Pro" w:hAnsi="Adobe Garamond Pro" w:cs="Times New Roman"/>
          <w:i/>
          <w:sz w:val="20"/>
          <w:szCs w:val="20"/>
        </w:rPr>
        <w:t>Politika</w:t>
      </w:r>
      <w:r w:rsidRPr="00F908FC">
        <w:rPr>
          <w:rFonts w:ascii="Adobe Garamond Pro" w:hAnsi="Adobe Garamond Pro" w:cs="Times New Roman"/>
          <w:sz w:val="20"/>
          <w:szCs w:val="20"/>
        </w:rPr>
        <w:t>. prev. Lj. Stanojević- Crepajac, BIGZ, Beograd, 1984.</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i/>
          <w:sz w:val="20"/>
          <w:szCs w:val="20"/>
        </w:rPr>
        <w:t>Aristotelov Ustav atenski</w:t>
      </w:r>
      <w:r w:rsidRPr="00F908FC">
        <w:rPr>
          <w:rFonts w:ascii="Adobe Garamond Pro" w:hAnsi="Adobe Garamond Pro" w:cs="Times New Roman"/>
          <w:sz w:val="20"/>
          <w:szCs w:val="20"/>
        </w:rPr>
        <w:t>, prev. N. Majnarić, Zagreb, 1948.</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Dž. Drino/ B. Londrc, Milanski edikt kroz prizmu pravne nauke, Zbornik „</w:t>
      </w:r>
      <w:r w:rsidRPr="00F908FC">
        <w:rPr>
          <w:rFonts w:ascii="Adobe Garamond Pro" w:hAnsi="Adobe Garamond Pro" w:cs="Times New Roman"/>
          <w:i/>
          <w:sz w:val="20"/>
          <w:szCs w:val="20"/>
        </w:rPr>
        <w:t>Zemlje antičkog Ilirika prije i poslije Milanskog edikta</w:t>
      </w:r>
      <w:r w:rsidRPr="00F908FC">
        <w:rPr>
          <w:rFonts w:ascii="Adobe Garamond Pro" w:hAnsi="Adobe Garamond Pro" w:cs="Times New Roman"/>
          <w:sz w:val="20"/>
          <w:szCs w:val="20"/>
        </w:rPr>
        <w:t>“, Filozofski fakultet u Sarajevu, Sarajevo, 2014.</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Dževad Drino, </w:t>
      </w:r>
      <w:r w:rsidRPr="00F908FC">
        <w:rPr>
          <w:rFonts w:ascii="Adobe Garamond Pro" w:hAnsi="Adobe Garamond Pro" w:cs="Times New Roman"/>
          <w:i/>
          <w:sz w:val="20"/>
          <w:szCs w:val="20"/>
        </w:rPr>
        <w:t>Istorija pravnih institucija</w:t>
      </w:r>
      <w:r w:rsidRPr="00F908FC">
        <w:rPr>
          <w:rFonts w:ascii="Adobe Garamond Pro" w:hAnsi="Adobe Garamond Pro" w:cs="Times New Roman"/>
          <w:sz w:val="20"/>
          <w:szCs w:val="20"/>
        </w:rPr>
        <w:t>, B. Gradiška 2014.</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lastRenderedPageBreak/>
        <w:t xml:space="preserve">Dževad Drino, </w:t>
      </w:r>
      <w:r w:rsidRPr="00F908FC">
        <w:rPr>
          <w:rFonts w:ascii="Adobe Garamond Pro" w:hAnsi="Adobe Garamond Pro" w:cs="Times New Roman"/>
          <w:i/>
          <w:sz w:val="20"/>
          <w:szCs w:val="20"/>
        </w:rPr>
        <w:t>Meteki, peregrine, forensi- stranci u mediteranskim gradovima</w:t>
      </w:r>
      <w:r w:rsidRPr="00F908FC">
        <w:rPr>
          <w:rFonts w:ascii="Adobe Garamond Pro" w:hAnsi="Adobe Garamond Pro" w:cs="Times New Roman"/>
          <w:sz w:val="20"/>
          <w:szCs w:val="20"/>
        </w:rPr>
        <w:t>, Zbornik radova “</w:t>
      </w:r>
      <w:r w:rsidRPr="00F908FC">
        <w:rPr>
          <w:rFonts w:ascii="Adobe Garamond Pro" w:hAnsi="Adobe Garamond Pro" w:cs="Times New Roman"/>
          <w:i/>
          <w:sz w:val="20"/>
          <w:szCs w:val="20"/>
        </w:rPr>
        <w:t>IV korijeni</w:t>
      </w:r>
      <w:r w:rsidRPr="00F908FC">
        <w:rPr>
          <w:rFonts w:ascii="Adobe Garamond Pro" w:hAnsi="Adobe Garamond Pro" w:cs="Times New Roman"/>
          <w:sz w:val="20"/>
          <w:szCs w:val="20"/>
        </w:rPr>
        <w:t xml:space="preserve"> </w:t>
      </w:r>
      <w:r w:rsidRPr="00F908FC">
        <w:rPr>
          <w:rFonts w:ascii="Adobe Garamond Pro" w:hAnsi="Adobe Garamond Pro" w:cs="Times New Roman"/>
          <w:i/>
          <w:sz w:val="20"/>
          <w:szCs w:val="20"/>
        </w:rPr>
        <w:t>mediteranske filozofije</w:t>
      </w:r>
      <w:r w:rsidRPr="00F908FC">
        <w:rPr>
          <w:rFonts w:ascii="Adobe Garamond Pro" w:hAnsi="Adobe Garamond Pro" w:cs="Times New Roman"/>
          <w:sz w:val="20"/>
          <w:szCs w:val="20"/>
        </w:rPr>
        <w:t>” Split, 2010.</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Gaj Plinije Mlađi</w:t>
      </w:r>
      <w:r w:rsidRPr="00F908FC">
        <w:rPr>
          <w:rFonts w:ascii="Adobe Garamond Pro" w:hAnsi="Adobe Garamond Pro" w:cs="Times New Roman"/>
          <w:i/>
          <w:sz w:val="20"/>
          <w:szCs w:val="20"/>
        </w:rPr>
        <w:t>, Pisma</w:t>
      </w:r>
      <w:r w:rsidRPr="00F908FC">
        <w:rPr>
          <w:rFonts w:ascii="Adobe Garamond Pro" w:hAnsi="Adobe Garamond Pro" w:cs="Times New Roman"/>
          <w:sz w:val="20"/>
          <w:szCs w:val="20"/>
        </w:rPr>
        <w:t>, prev. A.  Vilhar, Beograd, 1982.</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Ivana Jaramaz- Reskušić, Odgovornost suca u rimskom pravu, </w:t>
      </w:r>
      <w:r w:rsidRPr="00F908FC">
        <w:rPr>
          <w:rFonts w:ascii="Adobe Garamond Pro" w:hAnsi="Adobe Garamond Pro" w:cs="Times New Roman"/>
          <w:i/>
          <w:sz w:val="20"/>
          <w:szCs w:val="20"/>
        </w:rPr>
        <w:t>Hrvatski ljetopis za kazneno pravo i praksu</w:t>
      </w:r>
      <w:r w:rsidRPr="00F908FC">
        <w:rPr>
          <w:rFonts w:ascii="Adobe Garamond Pro" w:hAnsi="Adobe Garamond Pro" w:cs="Times New Roman"/>
          <w:sz w:val="20"/>
          <w:szCs w:val="20"/>
        </w:rPr>
        <w:t>,. Zagreb, vol. 19., broj 1/ 2012., 309- 349.</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Jaramaz- Reskušić, </w:t>
      </w:r>
      <w:r w:rsidRPr="00F908FC">
        <w:rPr>
          <w:rFonts w:ascii="Adobe Garamond Pro" w:hAnsi="Adobe Garamond Pro" w:cs="Times New Roman"/>
          <w:i/>
          <w:sz w:val="20"/>
          <w:szCs w:val="20"/>
        </w:rPr>
        <w:t>Kaznenopravni sustav u antičkom Rimu</w:t>
      </w:r>
      <w:r w:rsidRPr="00F908FC">
        <w:rPr>
          <w:rFonts w:ascii="Adobe Garamond Pro" w:hAnsi="Adobe Garamond Pro" w:cs="Times New Roman"/>
          <w:sz w:val="20"/>
          <w:szCs w:val="20"/>
        </w:rPr>
        <w:t>, Hrvatsko udruženje za kaznene znanosti i praksu, Ministarstvo unutarnjih poslova Republike Hrvatske, Zagreb, 2003.</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Jelena Danilović, </w:t>
      </w:r>
      <w:r w:rsidRPr="00F908FC">
        <w:rPr>
          <w:rFonts w:ascii="Adobe Garamond Pro" w:hAnsi="Adobe Garamond Pro" w:cs="Times New Roman"/>
          <w:i/>
          <w:sz w:val="20"/>
          <w:szCs w:val="20"/>
        </w:rPr>
        <w:t>Popularne tužbe od rimskog do savremenih prava</w:t>
      </w:r>
      <w:r w:rsidRPr="00F908FC">
        <w:rPr>
          <w:rFonts w:ascii="Adobe Garamond Pro" w:hAnsi="Adobe Garamond Pro" w:cs="Times New Roman"/>
          <w:sz w:val="20"/>
          <w:szCs w:val="20"/>
        </w:rPr>
        <w:t>, Institut za pravnu istoriju, Pravni fakultet u Beogradu, Beograd, 1968.</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Kornelije Tacit,Anali,prev.Lj.Crepajac,Beograd 1970.</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Libero Gerosa</w:t>
      </w:r>
      <w:r w:rsidRPr="00F908FC">
        <w:rPr>
          <w:rFonts w:ascii="Adobe Garamond Pro" w:hAnsi="Adobe Garamond Pro" w:cs="Times New Roman"/>
          <w:i/>
          <w:sz w:val="20"/>
          <w:szCs w:val="20"/>
        </w:rPr>
        <w:t>, Crkveno pravo</w:t>
      </w:r>
      <w:r w:rsidRPr="00F908FC">
        <w:rPr>
          <w:rFonts w:ascii="Adobe Garamond Pro" w:hAnsi="Adobe Garamond Pro" w:cs="Times New Roman"/>
          <w:sz w:val="20"/>
          <w:szCs w:val="20"/>
        </w:rPr>
        <w:t>, prev. K. Ćavar, ”</w:t>
      </w:r>
      <w:r w:rsidRPr="00F908FC">
        <w:rPr>
          <w:rFonts w:ascii="Adobe Garamond Pro" w:hAnsi="Adobe Garamond Pro" w:cs="Times New Roman"/>
          <w:i/>
          <w:sz w:val="20"/>
          <w:szCs w:val="20"/>
        </w:rPr>
        <w:t>Kršćanska sadašnjost</w:t>
      </w:r>
      <w:r w:rsidRPr="00F908FC">
        <w:rPr>
          <w:rFonts w:ascii="Adobe Garamond Pro" w:hAnsi="Adobe Garamond Pro" w:cs="Times New Roman"/>
          <w:sz w:val="20"/>
          <w:szCs w:val="20"/>
        </w:rPr>
        <w:t>”, Zagreb, 2007.</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M. T. Ciceron, </w:t>
      </w:r>
      <w:r w:rsidRPr="00F908FC">
        <w:rPr>
          <w:rFonts w:ascii="Adobe Garamond Pro" w:hAnsi="Adobe Garamond Pro" w:cs="Times New Roman"/>
          <w:i/>
          <w:sz w:val="20"/>
          <w:szCs w:val="20"/>
        </w:rPr>
        <w:t>Libri politici</w:t>
      </w:r>
      <w:r w:rsidRPr="00F908FC">
        <w:rPr>
          <w:rFonts w:ascii="Adobe Garamond Pro" w:hAnsi="Adobe Garamond Pro" w:cs="Times New Roman"/>
          <w:sz w:val="20"/>
          <w:szCs w:val="20"/>
        </w:rPr>
        <w:t>, sv. 1. De Re Publica, sv. 2.  De legibus, prev. D. Nečas- Hraste, Zagreb 1995- 6.</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Obrad Stanojević, </w:t>
      </w:r>
      <w:r w:rsidRPr="00F908FC">
        <w:rPr>
          <w:rFonts w:ascii="Adobe Garamond Pro" w:hAnsi="Adobe Garamond Pro" w:cs="Times New Roman"/>
          <w:i/>
          <w:sz w:val="20"/>
          <w:szCs w:val="20"/>
        </w:rPr>
        <w:t>Rimsko pravo</w:t>
      </w:r>
      <w:r w:rsidRPr="00F908FC">
        <w:rPr>
          <w:rFonts w:ascii="Adobe Garamond Pro" w:hAnsi="Adobe Garamond Pro" w:cs="Times New Roman"/>
          <w:sz w:val="20"/>
          <w:szCs w:val="20"/>
        </w:rPr>
        <w:t>, Sarajevo, 2000.</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P.Kramer, </w:t>
      </w:r>
      <w:r w:rsidRPr="00F908FC">
        <w:rPr>
          <w:rFonts w:ascii="Adobe Garamond Pro" w:hAnsi="Adobe Garamond Pro" w:cs="Times New Roman"/>
          <w:i/>
          <w:sz w:val="20"/>
          <w:szCs w:val="20"/>
        </w:rPr>
        <w:t>Kirchenrecht II. Ortkirsche- Gesamtkirche</w:t>
      </w:r>
      <w:r w:rsidRPr="00F908FC">
        <w:rPr>
          <w:rFonts w:ascii="Adobe Garamond Pro" w:hAnsi="Adobe Garamond Pro" w:cs="Times New Roman"/>
          <w:sz w:val="20"/>
          <w:szCs w:val="20"/>
        </w:rPr>
        <w:t>, Stuttgart-Berlin-Koln, 1993.</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Plutarh, </w:t>
      </w:r>
      <w:r w:rsidRPr="00F908FC">
        <w:rPr>
          <w:rFonts w:ascii="Adobe Garamond Pro" w:hAnsi="Adobe Garamond Pro" w:cs="Times New Roman"/>
          <w:i/>
          <w:sz w:val="20"/>
          <w:szCs w:val="20"/>
        </w:rPr>
        <w:t>Slavni likovi antike</w:t>
      </w:r>
      <w:r w:rsidRPr="00F908FC">
        <w:rPr>
          <w:rFonts w:ascii="Adobe Garamond Pro" w:hAnsi="Adobe Garamond Pro" w:cs="Times New Roman"/>
          <w:sz w:val="20"/>
          <w:szCs w:val="20"/>
        </w:rPr>
        <w:t xml:space="preserve"> I, prev. Miloš N. Đurić,“</w:t>
      </w:r>
      <w:r w:rsidRPr="00F908FC">
        <w:rPr>
          <w:rFonts w:ascii="Adobe Garamond Pro" w:hAnsi="Adobe Garamond Pro" w:cs="Times New Roman"/>
          <w:i/>
          <w:sz w:val="20"/>
          <w:szCs w:val="20"/>
        </w:rPr>
        <w:t>Matica Srpska</w:t>
      </w:r>
      <w:r w:rsidRPr="00F908FC">
        <w:rPr>
          <w:rFonts w:ascii="Adobe Garamond Pro" w:hAnsi="Adobe Garamond Pro" w:cs="Times New Roman"/>
          <w:sz w:val="20"/>
          <w:szCs w:val="20"/>
        </w:rPr>
        <w:t>“, Novi Sad, 1987.</w:t>
      </w:r>
    </w:p>
    <w:p w:rsidR="005614C0" w:rsidRPr="00F908FC" w:rsidRDefault="005614C0" w:rsidP="00227C18">
      <w:pPr>
        <w:pStyle w:val="ListParagraph"/>
        <w:numPr>
          <w:ilvl w:val="0"/>
          <w:numId w:val="33"/>
        </w:numPr>
        <w:spacing w:after="0" w:line="240" w:lineRule="auto"/>
        <w:ind w:left="284" w:hanging="284"/>
        <w:jc w:val="both"/>
        <w:rPr>
          <w:rFonts w:ascii="Adobe Garamond Pro" w:hAnsi="Adobe Garamond Pro"/>
          <w:sz w:val="20"/>
          <w:szCs w:val="20"/>
        </w:rPr>
      </w:pPr>
      <w:r w:rsidRPr="00F908FC">
        <w:rPr>
          <w:rFonts w:ascii="Adobe Garamond Pro" w:hAnsi="Adobe Garamond Pro" w:cs="Times New Roman"/>
          <w:sz w:val="20"/>
          <w:szCs w:val="20"/>
        </w:rPr>
        <w:t xml:space="preserve">R. Festić, </w:t>
      </w:r>
      <w:r w:rsidRPr="00F908FC">
        <w:rPr>
          <w:rFonts w:ascii="Adobe Garamond Pro" w:hAnsi="Adobe Garamond Pro" w:cs="Times New Roman"/>
          <w:i/>
          <w:sz w:val="20"/>
          <w:szCs w:val="20"/>
        </w:rPr>
        <w:t>Stari kodeksi</w:t>
      </w:r>
      <w:r w:rsidRPr="00F908FC">
        <w:rPr>
          <w:rFonts w:ascii="Adobe Garamond Pro" w:hAnsi="Adobe Garamond Pro" w:cs="Times New Roman"/>
          <w:sz w:val="20"/>
          <w:szCs w:val="20"/>
        </w:rPr>
        <w:t>, Sarajevo, 1998.</w:t>
      </w:r>
    </w:p>
    <w:p w:rsidR="005614C0" w:rsidRPr="005614C0" w:rsidRDefault="005614C0" w:rsidP="00227C18">
      <w:pPr>
        <w:pStyle w:val="ListParagraph"/>
        <w:numPr>
          <w:ilvl w:val="0"/>
          <w:numId w:val="33"/>
        </w:numPr>
        <w:spacing w:after="0" w:line="240" w:lineRule="auto"/>
        <w:ind w:left="284" w:hanging="284"/>
        <w:jc w:val="both"/>
        <w:rPr>
          <w:rFonts w:ascii="Adobe Garamond Pro" w:hAnsi="Adobe Garamond Pro"/>
        </w:rPr>
      </w:pPr>
      <w:r w:rsidRPr="00F908FC">
        <w:rPr>
          <w:rFonts w:ascii="Adobe Garamond Pro" w:hAnsi="Adobe Garamond Pro" w:cs="Times New Roman"/>
          <w:sz w:val="20"/>
          <w:szCs w:val="20"/>
        </w:rPr>
        <w:t xml:space="preserve">Sima Avramović, </w:t>
      </w:r>
      <w:r w:rsidRPr="00F908FC">
        <w:rPr>
          <w:rFonts w:ascii="Adobe Garamond Pro" w:hAnsi="Adobe Garamond Pro" w:cs="Times New Roman"/>
          <w:i/>
          <w:sz w:val="20"/>
          <w:szCs w:val="20"/>
        </w:rPr>
        <w:t>Isejevo besedništvo i atinsko pravo</w:t>
      </w:r>
      <w:r w:rsidRPr="00F908FC">
        <w:rPr>
          <w:rFonts w:ascii="Adobe Garamond Pro" w:hAnsi="Adobe Garamond Pro" w:cs="Times New Roman"/>
          <w:sz w:val="20"/>
          <w:szCs w:val="20"/>
        </w:rPr>
        <w:t>, Beograd 2005.</w:t>
      </w:r>
    </w:p>
    <w:p w:rsidR="002D2430" w:rsidRPr="00EA34D8" w:rsidRDefault="002D2430" w:rsidP="00F908FC">
      <w:pPr>
        <w:rPr>
          <w:rFonts w:ascii="Adobe Garamond Pro" w:hAnsi="Adobe Garamond Pro"/>
          <w:b/>
          <w:lang w:val="bs-Latn-BA"/>
        </w:rPr>
      </w:pPr>
    </w:p>
    <w:sectPr w:rsidR="002D2430" w:rsidRPr="00EA34D8" w:rsidSect="0052786F">
      <w:headerReference w:type="even" r:id="rId10"/>
      <w:headerReference w:type="default" r:id="rId11"/>
      <w:footerReference w:type="even" r:id="rId12"/>
      <w:footerReference w:type="default" r:id="rId13"/>
      <w:headerReference w:type="first" r:id="rId14"/>
      <w:footerReference w:type="first" r:id="rId15"/>
      <w:type w:val="continuous"/>
      <w:pgSz w:w="10319" w:h="14578" w:code="138"/>
      <w:pgMar w:top="-1843" w:right="1389" w:bottom="1985" w:left="1701" w:header="1134" w:footer="1418" w:gutter="0"/>
      <w:pgNumType w:start="19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F6B" w:rsidRDefault="00040F6B" w:rsidP="000C691C">
      <w:pPr>
        <w:spacing w:after="0" w:line="240" w:lineRule="auto"/>
      </w:pPr>
      <w:r>
        <w:separator/>
      </w:r>
    </w:p>
  </w:endnote>
  <w:endnote w:type="continuationSeparator" w:id="1">
    <w:p w:rsidR="00040F6B" w:rsidRDefault="00040F6B"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D5186B">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52786F">
      <w:rPr>
        <w:rFonts w:ascii="Adobe Garamond Pro" w:hAnsi="Adobe Garamond Pro" w:cs="Times New Roman"/>
        <w:noProof/>
        <w:sz w:val="20"/>
        <w:szCs w:val="20"/>
      </w:rPr>
      <w:t>200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D5186B"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D5186B" w:rsidRPr="00FE57C1">
      <w:rPr>
        <w:rFonts w:ascii="Adobe Garamond Pro" w:hAnsi="Adobe Garamond Pro" w:cs="Times New Roman"/>
        <w:sz w:val="20"/>
        <w:szCs w:val="20"/>
      </w:rPr>
      <w:fldChar w:fldCharType="separate"/>
    </w:r>
    <w:r w:rsidR="0052786F">
      <w:rPr>
        <w:rFonts w:ascii="Adobe Garamond Pro" w:hAnsi="Adobe Garamond Pro" w:cs="Times New Roman"/>
        <w:noProof/>
        <w:sz w:val="20"/>
        <w:szCs w:val="20"/>
      </w:rPr>
      <w:t>205</w:t>
    </w:r>
    <w:r w:rsidR="00D5186B"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D5186B"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52786F">
      <w:rPr>
        <w:rFonts w:ascii="Adobe Garamond Pro" w:hAnsi="Adobe Garamond Pro" w:cs="Times New Roman"/>
        <w:noProof/>
        <w:sz w:val="20"/>
        <w:szCs w:val="20"/>
      </w:rPr>
      <w:t>199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F6B" w:rsidRDefault="00040F6B" w:rsidP="000C691C">
      <w:pPr>
        <w:spacing w:after="0" w:line="240" w:lineRule="auto"/>
      </w:pPr>
      <w:r>
        <w:separator/>
      </w:r>
    </w:p>
  </w:footnote>
  <w:footnote w:type="continuationSeparator" w:id="1">
    <w:p w:rsidR="00040F6B" w:rsidRDefault="00040F6B" w:rsidP="000C691C">
      <w:pPr>
        <w:spacing w:after="0" w:line="240" w:lineRule="auto"/>
      </w:pPr>
      <w:r>
        <w:continuationSeparator/>
      </w:r>
    </w:p>
  </w:footnote>
  <w:footnote w:id="2">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A- M. Getoš, Z. Čupić, P. Mihaljević; Analiza koncepta „</w:t>
      </w:r>
      <w:r w:rsidRPr="00F908FC">
        <w:rPr>
          <w:rFonts w:ascii="Adobe Garamond Pro" w:hAnsi="Adobe Garamond Pro"/>
          <w:i/>
          <w:sz w:val="18"/>
          <w:szCs w:val="18"/>
          <w:lang w:val="hr-HR"/>
        </w:rPr>
        <w:t>Edukacijom protiv korupcije</w:t>
      </w:r>
      <w:r w:rsidRPr="00F908FC">
        <w:rPr>
          <w:rFonts w:ascii="Adobe Garamond Pro" w:hAnsi="Adobe Garamond Pro"/>
          <w:sz w:val="18"/>
          <w:szCs w:val="18"/>
          <w:lang w:val="hr-HR"/>
        </w:rPr>
        <w:t>“ na primjeru praktičnih iskustava s antikorupcijskog sata, Godišnjak Akademije pravnih znanosti Hrvatske, vol. 2, 1/ 2011, 99- 119.</w:t>
      </w:r>
    </w:p>
  </w:footnote>
  <w:footnote w:id="3">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Ur- Nammuov zakonik, u: R. Festić, </w:t>
      </w:r>
      <w:r w:rsidRPr="00F908FC">
        <w:rPr>
          <w:rFonts w:ascii="Adobe Garamond Pro" w:hAnsi="Adobe Garamond Pro"/>
          <w:i/>
          <w:sz w:val="18"/>
          <w:szCs w:val="18"/>
          <w:lang w:val="hr-HR"/>
        </w:rPr>
        <w:t>Stari kodeksi</w:t>
      </w:r>
      <w:r w:rsidRPr="00F908FC">
        <w:rPr>
          <w:rFonts w:ascii="Adobe Garamond Pro" w:hAnsi="Adobe Garamond Pro"/>
          <w:sz w:val="18"/>
          <w:szCs w:val="18"/>
          <w:lang w:val="hr-HR"/>
        </w:rPr>
        <w:t>, Sarajevo, 1998., 5- 8.</w:t>
      </w:r>
    </w:p>
  </w:footnote>
  <w:footnote w:id="4">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i/>
          <w:sz w:val="18"/>
          <w:szCs w:val="18"/>
          <w:lang w:val="hr-HR"/>
        </w:rPr>
        <w:t>Hamurabijev zakonik</w:t>
      </w:r>
      <w:r w:rsidRPr="00F908FC">
        <w:rPr>
          <w:rFonts w:ascii="Adobe Garamond Pro" w:hAnsi="Adobe Garamond Pro"/>
          <w:sz w:val="18"/>
          <w:szCs w:val="18"/>
          <w:lang w:val="hr-HR"/>
        </w:rPr>
        <w:t>, o. c., 15.</w:t>
      </w:r>
    </w:p>
  </w:footnote>
  <w:footnote w:id="5">
    <w:p w:rsidR="005614C0" w:rsidRPr="00F908FC" w:rsidRDefault="005614C0" w:rsidP="005614C0">
      <w:pPr>
        <w:pStyle w:val="FootnoteText"/>
        <w:jc w:val="both"/>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Antisten je rođen oko 440. godine stare ere, najprije je učenik sofista i besjednika Gorgije iz Leontina na Siciliji,znamenitog sofista, najvećeg besjednika V vijeka, a kasnije Sokratov učenik- vidi u: Miloš N. Đurić, Aristotelovo učenje o državi i njenom etičkom zadatku- predgovor djelu Aristotel, </w:t>
      </w:r>
      <w:r w:rsidRPr="00F908FC">
        <w:rPr>
          <w:rFonts w:ascii="Adobe Garamond Pro" w:hAnsi="Adobe Garamond Pro"/>
          <w:i/>
          <w:sz w:val="18"/>
          <w:szCs w:val="18"/>
          <w:lang w:val="hr-HR"/>
        </w:rPr>
        <w:t>Politika</w:t>
      </w:r>
      <w:r w:rsidRPr="00F908FC">
        <w:rPr>
          <w:rFonts w:ascii="Adobe Garamond Pro" w:hAnsi="Adobe Garamond Pro"/>
          <w:sz w:val="18"/>
          <w:szCs w:val="18"/>
          <w:lang w:val="hr-HR"/>
        </w:rPr>
        <w:t>, IV izd., BIGZ, Beograd, 1984.</w:t>
      </w:r>
    </w:p>
  </w:footnote>
  <w:footnote w:id="6">
    <w:p w:rsidR="005614C0" w:rsidRPr="00F908FC" w:rsidRDefault="005614C0" w:rsidP="005614C0">
      <w:pPr>
        <w:pStyle w:val="FootnoteText"/>
        <w:jc w:val="both"/>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Plutarh, </w:t>
      </w:r>
      <w:r w:rsidRPr="00F908FC">
        <w:rPr>
          <w:rFonts w:ascii="Adobe Garamond Pro" w:hAnsi="Adobe Garamond Pro"/>
          <w:i/>
          <w:sz w:val="18"/>
          <w:szCs w:val="18"/>
          <w:lang w:val="hr-HR"/>
        </w:rPr>
        <w:t>Slavni likovi antike</w:t>
      </w:r>
      <w:r w:rsidRPr="00F908FC">
        <w:rPr>
          <w:rFonts w:ascii="Adobe Garamond Pro" w:hAnsi="Adobe Garamond Pro"/>
          <w:sz w:val="18"/>
          <w:szCs w:val="18"/>
          <w:lang w:val="hr-HR"/>
        </w:rPr>
        <w:t xml:space="preserve"> I, prev. Miloš N. Đurić,“</w:t>
      </w:r>
      <w:r w:rsidRPr="00F908FC">
        <w:rPr>
          <w:rFonts w:ascii="Adobe Garamond Pro" w:hAnsi="Adobe Garamond Pro"/>
          <w:i/>
          <w:sz w:val="18"/>
          <w:szCs w:val="18"/>
          <w:lang w:val="hr-HR"/>
        </w:rPr>
        <w:t>Matica Srpska</w:t>
      </w:r>
      <w:r w:rsidRPr="00F908FC">
        <w:rPr>
          <w:rFonts w:ascii="Adobe Garamond Pro" w:hAnsi="Adobe Garamond Pro"/>
          <w:sz w:val="18"/>
          <w:szCs w:val="18"/>
          <w:lang w:val="hr-HR"/>
        </w:rPr>
        <w:t>“, Novi Sad, 1987., 114. On navodi (</w:t>
      </w:r>
      <w:r w:rsidRPr="00F908FC">
        <w:rPr>
          <w:rFonts w:ascii="Adobe Garamond Pro" w:hAnsi="Adobe Garamond Pro"/>
          <w:i/>
          <w:sz w:val="18"/>
          <w:szCs w:val="18"/>
          <w:lang w:val="hr-HR"/>
        </w:rPr>
        <w:t>Likurg</w:t>
      </w:r>
      <w:r w:rsidRPr="00F908FC">
        <w:rPr>
          <w:rFonts w:ascii="Adobe Garamond Pro" w:hAnsi="Adobe Garamond Pro"/>
          <w:sz w:val="18"/>
          <w:szCs w:val="18"/>
          <w:lang w:val="hr-HR"/>
        </w:rPr>
        <w:t xml:space="preserve"> c. XXVI) način izbora za eforat i gerusiju u Sparti: kandidati su se jedan po jedan pojavljivali pred narodom koji je jače ili slabije aplaudirao ili vikao, već prema tome da li mu se kandidat više ili manje dopadao. Istovremeno se u blizini, u jednoj drvenoj kućici, nalazila izborna komisija koja kandidate nije mogla da vidi ali je mogla da čuje odobravanje i viku naroda. Ona je određivala koji po redu kandidat je dobio najveće i najjače odobravanje, te je prema tome vršila izbor.</w:t>
      </w:r>
    </w:p>
  </w:footnote>
  <w:footnote w:id="7">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i/>
          <w:sz w:val="18"/>
          <w:szCs w:val="18"/>
          <w:lang w:val="hr-HR"/>
        </w:rPr>
        <w:t>Aristotelov Ustav atenski</w:t>
      </w:r>
      <w:r w:rsidRPr="00F908FC">
        <w:rPr>
          <w:rFonts w:ascii="Adobe Garamond Pro" w:hAnsi="Adobe Garamond Pro"/>
          <w:sz w:val="18"/>
          <w:szCs w:val="18"/>
          <w:lang w:val="hr-HR"/>
        </w:rPr>
        <w:t>, prev. N. Majnarić, Zagreb, 1948., 82.</w:t>
      </w:r>
    </w:p>
  </w:footnote>
  <w:footnote w:id="8">
    <w:p w:rsidR="005614C0" w:rsidRPr="00F908FC" w:rsidRDefault="005614C0" w:rsidP="005614C0">
      <w:pPr>
        <w:pStyle w:val="FootnoteText"/>
        <w:jc w:val="both"/>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Dževad </w:t>
      </w:r>
      <w:r w:rsidRPr="00F908FC">
        <w:rPr>
          <w:rFonts w:ascii="Adobe Garamond Pro" w:hAnsi="Adobe Garamond Pro"/>
          <w:sz w:val="18"/>
          <w:szCs w:val="18"/>
          <w:lang w:val="hr-HR"/>
        </w:rPr>
        <w:t xml:space="preserve">Drino, </w:t>
      </w:r>
      <w:r w:rsidRPr="00F908FC">
        <w:rPr>
          <w:rFonts w:ascii="Adobe Garamond Pro" w:hAnsi="Adobe Garamond Pro"/>
          <w:i/>
          <w:sz w:val="18"/>
          <w:szCs w:val="18"/>
          <w:lang w:val="hr-HR"/>
        </w:rPr>
        <w:t>Istorija pravnih institucija</w:t>
      </w:r>
      <w:r w:rsidRPr="00F908FC">
        <w:rPr>
          <w:rFonts w:ascii="Adobe Garamond Pro" w:hAnsi="Adobe Garamond Pro"/>
          <w:sz w:val="18"/>
          <w:szCs w:val="18"/>
          <w:lang w:val="hr-HR"/>
        </w:rPr>
        <w:t>, B. Gradiška 2014., 40. Aristotel navodi u Ustavu atenskom (c. 51.), da Vijeće kockom postavlja deset nadzornika trgova, pet za Pirej i pet za Atinu, njihova je dužnost da se brinu za svu robu da se prodaje u ispravnom stanju.</w:t>
      </w:r>
    </w:p>
  </w:footnote>
  <w:footnote w:id="9">
    <w:p w:rsidR="005614C0" w:rsidRPr="00F908FC" w:rsidRDefault="005614C0" w:rsidP="005614C0">
      <w:pPr>
        <w:pStyle w:val="FootnoteText"/>
        <w:jc w:val="both"/>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Dževad Drino, </w:t>
      </w:r>
      <w:r w:rsidRPr="00F908FC">
        <w:rPr>
          <w:rFonts w:ascii="Adobe Garamond Pro" w:hAnsi="Adobe Garamond Pro"/>
          <w:i/>
          <w:sz w:val="18"/>
          <w:szCs w:val="18"/>
        </w:rPr>
        <w:t>Meteki, peregrine, forensi- stranci u mediteranskim gradovima</w:t>
      </w:r>
      <w:r w:rsidRPr="00F908FC">
        <w:rPr>
          <w:rFonts w:ascii="Adobe Garamond Pro" w:hAnsi="Adobe Garamond Pro"/>
          <w:sz w:val="18"/>
          <w:szCs w:val="18"/>
        </w:rPr>
        <w:t>, Zbornik radova “</w:t>
      </w:r>
      <w:r w:rsidRPr="00F908FC">
        <w:rPr>
          <w:rFonts w:ascii="Adobe Garamond Pro" w:hAnsi="Adobe Garamond Pro"/>
          <w:i/>
          <w:sz w:val="18"/>
          <w:szCs w:val="18"/>
        </w:rPr>
        <w:t>IV korijeni</w:t>
      </w:r>
      <w:r w:rsidRPr="00F908FC">
        <w:rPr>
          <w:rFonts w:ascii="Adobe Garamond Pro" w:hAnsi="Adobe Garamond Pro"/>
          <w:sz w:val="18"/>
          <w:szCs w:val="18"/>
        </w:rPr>
        <w:t xml:space="preserve"> </w:t>
      </w:r>
      <w:r w:rsidRPr="00F908FC">
        <w:rPr>
          <w:rFonts w:ascii="Adobe Garamond Pro" w:hAnsi="Adobe Garamond Pro"/>
          <w:i/>
          <w:sz w:val="18"/>
          <w:szCs w:val="18"/>
        </w:rPr>
        <w:t>mediteranske filozofije</w:t>
      </w:r>
      <w:r w:rsidRPr="00F908FC">
        <w:rPr>
          <w:rFonts w:ascii="Adobe Garamond Pro" w:hAnsi="Adobe Garamond Pro"/>
          <w:sz w:val="18"/>
          <w:szCs w:val="18"/>
        </w:rPr>
        <w:t xml:space="preserve">” Split, 2010, 31. Meteki su bili stalno nastanjeni stranci, uglavnom trgovci i zanatlije, plaćali su porez- metekion, muškarci dvanaest drahmi godišnje, a udovice bez odrasle muške djece polovinu. </w:t>
      </w:r>
    </w:p>
  </w:footnote>
  <w:footnote w:id="10">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 Sima Avramović, </w:t>
      </w:r>
      <w:r w:rsidRPr="00F908FC">
        <w:rPr>
          <w:rFonts w:ascii="Adobe Garamond Pro" w:hAnsi="Adobe Garamond Pro"/>
          <w:i/>
          <w:sz w:val="18"/>
          <w:szCs w:val="18"/>
          <w:lang w:val="hr-HR"/>
        </w:rPr>
        <w:t>Isejevo besedništvo i atinsko pravo</w:t>
      </w:r>
      <w:r w:rsidRPr="00F908FC">
        <w:rPr>
          <w:rFonts w:ascii="Adobe Garamond Pro" w:hAnsi="Adobe Garamond Pro"/>
          <w:sz w:val="18"/>
          <w:szCs w:val="18"/>
          <w:lang w:val="hr-HR"/>
        </w:rPr>
        <w:t>, Beograd 2005, 44.</w:t>
      </w:r>
    </w:p>
  </w:footnote>
  <w:footnote w:id="11">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Aristotel, </w:t>
      </w:r>
      <w:r w:rsidRPr="00F908FC">
        <w:rPr>
          <w:rFonts w:ascii="Adobe Garamond Pro" w:hAnsi="Adobe Garamond Pro"/>
          <w:i/>
          <w:sz w:val="18"/>
          <w:szCs w:val="18"/>
        </w:rPr>
        <w:t>Politika</w:t>
      </w:r>
      <w:r w:rsidRPr="00F908FC">
        <w:rPr>
          <w:rFonts w:ascii="Adobe Garamond Pro" w:hAnsi="Adobe Garamond Pro"/>
          <w:sz w:val="18"/>
          <w:szCs w:val="18"/>
        </w:rPr>
        <w:t>. prev. Lj. Stanojević- Crepajac, BIGZ,  Beograd, 1984, 71.</w:t>
      </w:r>
    </w:p>
  </w:footnote>
  <w:footnote w:id="12">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i/>
          <w:sz w:val="18"/>
          <w:szCs w:val="18"/>
        </w:rPr>
        <w:t>Aristotelov ustav atenski</w:t>
      </w:r>
      <w:r w:rsidRPr="00F908FC">
        <w:rPr>
          <w:rFonts w:ascii="Adobe Garamond Pro" w:hAnsi="Adobe Garamond Pro"/>
          <w:sz w:val="18"/>
          <w:szCs w:val="18"/>
        </w:rPr>
        <w:t>, 25. Sudijska dnevnica iznosila je jedan obol, potom dva a Perikle je povećao na tri obola.</w:t>
      </w:r>
    </w:p>
  </w:footnote>
  <w:footnote w:id="13">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 Jelena Danilović, </w:t>
      </w:r>
      <w:r w:rsidRPr="00F908FC">
        <w:rPr>
          <w:rFonts w:ascii="Adobe Garamond Pro" w:hAnsi="Adobe Garamond Pro"/>
          <w:i/>
          <w:sz w:val="18"/>
          <w:szCs w:val="18"/>
          <w:lang w:val="hr-HR"/>
        </w:rPr>
        <w:t>Popularne tužbe od rimskog do savremenih prava</w:t>
      </w:r>
      <w:r w:rsidRPr="00F908FC">
        <w:rPr>
          <w:rFonts w:ascii="Adobe Garamond Pro" w:hAnsi="Adobe Garamond Pro"/>
          <w:sz w:val="18"/>
          <w:szCs w:val="18"/>
          <w:lang w:val="hr-HR"/>
        </w:rPr>
        <w:t>, Institut za pravnu istoriju, Pravni fakultet u Beogradu, Beograd, 1968.</w:t>
      </w:r>
    </w:p>
  </w:footnote>
  <w:footnote w:id="14">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 Obrad Stanojević, </w:t>
      </w:r>
      <w:r w:rsidRPr="00F908FC">
        <w:rPr>
          <w:rFonts w:ascii="Adobe Garamond Pro" w:hAnsi="Adobe Garamond Pro"/>
          <w:i/>
          <w:sz w:val="18"/>
          <w:szCs w:val="18"/>
          <w:lang w:val="hr-HR"/>
        </w:rPr>
        <w:t>Rimsko pravo</w:t>
      </w:r>
      <w:r w:rsidRPr="00F908FC">
        <w:rPr>
          <w:rFonts w:ascii="Adobe Garamond Pro" w:hAnsi="Adobe Garamond Pro"/>
          <w:sz w:val="18"/>
          <w:szCs w:val="18"/>
          <w:lang w:val="hr-HR"/>
        </w:rPr>
        <w:t>, Sarajevo, 2000., 34.</w:t>
      </w:r>
    </w:p>
  </w:footnote>
  <w:footnote w:id="15">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Šire u: Ivana Jaramaz- Reskušić, </w:t>
      </w:r>
      <w:r w:rsidRPr="00F908FC">
        <w:rPr>
          <w:rFonts w:ascii="Adobe Garamond Pro" w:hAnsi="Adobe Garamond Pro"/>
          <w:i/>
          <w:sz w:val="18"/>
          <w:szCs w:val="18"/>
          <w:lang w:val="hr-HR"/>
        </w:rPr>
        <w:t>Kaznenopravni sustav u antičkom Rimu</w:t>
      </w:r>
      <w:r w:rsidRPr="00F908FC">
        <w:rPr>
          <w:rFonts w:ascii="Adobe Garamond Pro" w:hAnsi="Adobe Garamond Pro"/>
          <w:sz w:val="18"/>
          <w:szCs w:val="18"/>
          <w:lang w:val="hr-HR"/>
        </w:rPr>
        <w:t>, Hrvatsko udruženje za kaznene znanosti i praksu, Ministarstvo unutarnjih poslova Republike Hrvatske, Zagreb, 2003.</w:t>
      </w:r>
    </w:p>
  </w:footnote>
  <w:footnote w:id="16">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M. T. Ciceron, </w:t>
      </w:r>
      <w:r w:rsidRPr="00F908FC">
        <w:rPr>
          <w:rFonts w:ascii="Adobe Garamond Pro" w:hAnsi="Adobe Garamond Pro"/>
          <w:i/>
          <w:sz w:val="18"/>
          <w:szCs w:val="18"/>
          <w:lang w:val="hr-HR"/>
        </w:rPr>
        <w:t>Libri politici</w:t>
      </w:r>
      <w:r w:rsidRPr="00F908FC">
        <w:rPr>
          <w:rFonts w:ascii="Adobe Garamond Pro" w:hAnsi="Adobe Garamond Pro"/>
          <w:sz w:val="18"/>
          <w:szCs w:val="18"/>
          <w:lang w:val="hr-HR"/>
        </w:rPr>
        <w:t>, sv. 1. De Re Publica, sv. 2.  De legibus, prev. D. Nečas- Hraste, Zagreb 1995- 6.</w:t>
      </w:r>
    </w:p>
  </w:footnote>
  <w:footnote w:id="17">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Kornelije Tacit,Anali,prev.Lj.Crepajac,Beograd 1970.,9.</w:t>
      </w:r>
    </w:p>
  </w:footnote>
  <w:footnote w:id="18">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 Tacit, o.c. 56.</w:t>
      </w:r>
    </w:p>
  </w:footnote>
  <w:footnote w:id="19">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  Gaj Plinije Mlađi</w:t>
      </w:r>
      <w:r w:rsidRPr="00F908FC">
        <w:rPr>
          <w:rFonts w:ascii="Adobe Garamond Pro" w:hAnsi="Adobe Garamond Pro"/>
          <w:i/>
          <w:sz w:val="18"/>
          <w:szCs w:val="18"/>
          <w:lang w:val="hr-HR"/>
        </w:rPr>
        <w:t>, Pisma</w:t>
      </w:r>
      <w:r w:rsidRPr="00F908FC">
        <w:rPr>
          <w:rFonts w:ascii="Adobe Garamond Pro" w:hAnsi="Adobe Garamond Pro"/>
          <w:sz w:val="18"/>
          <w:szCs w:val="18"/>
          <w:lang w:val="hr-HR"/>
        </w:rPr>
        <w:t>, prev. A.  Vilhar, Beograd, 1982., 44.</w:t>
      </w:r>
    </w:p>
  </w:footnote>
  <w:footnote w:id="20">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 Ante Romac, </w:t>
      </w:r>
      <w:r w:rsidRPr="00F908FC">
        <w:rPr>
          <w:rFonts w:ascii="Adobe Garamond Pro" w:hAnsi="Adobe Garamond Pro"/>
          <w:i/>
          <w:sz w:val="18"/>
          <w:szCs w:val="18"/>
          <w:lang w:val="hr-HR"/>
        </w:rPr>
        <w:t>Izvori rimskog prava</w:t>
      </w:r>
      <w:r w:rsidRPr="00F908FC">
        <w:rPr>
          <w:rFonts w:ascii="Adobe Garamond Pro" w:hAnsi="Adobe Garamond Pro"/>
          <w:sz w:val="18"/>
          <w:szCs w:val="18"/>
          <w:lang w:val="hr-HR"/>
        </w:rPr>
        <w:t>, Zagreb, 1973., odjeljak mišljenja senata, 83- 89.</w:t>
      </w:r>
    </w:p>
  </w:footnote>
  <w:footnote w:id="21">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Isti, </w:t>
      </w:r>
      <w:r w:rsidRPr="00F908FC">
        <w:rPr>
          <w:rFonts w:ascii="Adobe Garamond Pro" w:hAnsi="Adobe Garamond Pro"/>
          <w:i/>
          <w:sz w:val="18"/>
          <w:szCs w:val="18"/>
          <w:lang w:val="hr-HR"/>
        </w:rPr>
        <w:t>Zakonik XII ploča</w:t>
      </w:r>
      <w:r w:rsidRPr="00F908FC">
        <w:rPr>
          <w:rFonts w:ascii="Adobe Garamond Pro" w:hAnsi="Adobe Garamond Pro"/>
          <w:sz w:val="18"/>
          <w:szCs w:val="18"/>
          <w:lang w:val="hr-HR"/>
        </w:rPr>
        <w:t xml:space="preserve">, Zagreb, 1998. </w:t>
      </w:r>
    </w:p>
  </w:footnote>
  <w:footnote w:id="22">
    <w:p w:rsidR="005614C0" w:rsidRPr="00F908FC" w:rsidRDefault="005614C0" w:rsidP="005614C0">
      <w:pPr>
        <w:pStyle w:val="FootnoteText"/>
        <w:jc w:val="both"/>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Konsultuj izvanredan rad Ivana Jaramaz- Reskušić, Odgovornost suca u rimskom pravu, </w:t>
      </w:r>
      <w:r w:rsidRPr="00F908FC">
        <w:rPr>
          <w:rFonts w:ascii="Adobe Garamond Pro" w:hAnsi="Adobe Garamond Pro"/>
          <w:i/>
          <w:sz w:val="18"/>
          <w:szCs w:val="18"/>
          <w:lang w:val="hr-HR"/>
        </w:rPr>
        <w:t>Hrvatski ljetopis za kazneno pravo i praksu</w:t>
      </w:r>
      <w:r w:rsidRPr="00F908FC">
        <w:rPr>
          <w:rFonts w:ascii="Adobe Garamond Pro" w:hAnsi="Adobe Garamond Pro"/>
          <w:sz w:val="18"/>
          <w:szCs w:val="18"/>
          <w:lang w:val="hr-HR"/>
        </w:rPr>
        <w:t>,. Zagreb, vol. 19., broj 1/ 2012., 309- 349.</w:t>
      </w:r>
    </w:p>
  </w:footnote>
  <w:footnote w:id="23">
    <w:p w:rsidR="005614C0" w:rsidRPr="00F908FC" w:rsidRDefault="005614C0" w:rsidP="005614C0">
      <w:pPr>
        <w:pStyle w:val="FootnoteText"/>
        <w:jc w:val="both"/>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lang w:val="hr-HR"/>
        </w:rPr>
        <w:t xml:space="preserve"> O Konstantinovoj zakonodavnoj djelatnosti u radu Dž. Drino/ B. Londrc, Milanski edikt kroz prizmu pravne nauke, Zbornik „</w:t>
      </w:r>
      <w:r w:rsidRPr="00F908FC">
        <w:rPr>
          <w:rFonts w:ascii="Adobe Garamond Pro" w:hAnsi="Adobe Garamond Pro"/>
          <w:i/>
          <w:sz w:val="18"/>
          <w:szCs w:val="18"/>
          <w:lang w:val="hr-HR"/>
        </w:rPr>
        <w:t>Zemlje antičkog Ilirika prije i poslije Milanskog edikta</w:t>
      </w:r>
      <w:r w:rsidRPr="00F908FC">
        <w:rPr>
          <w:rFonts w:ascii="Adobe Garamond Pro" w:hAnsi="Adobe Garamond Pro"/>
          <w:sz w:val="18"/>
          <w:szCs w:val="18"/>
          <w:lang w:val="hr-HR"/>
        </w:rPr>
        <w:t xml:space="preserve">“, Filozofski fakultet u Sarajevu, Sarajevo, 2014., 38-45. </w:t>
      </w:r>
      <w:r w:rsidRPr="00F908FC">
        <w:rPr>
          <w:rFonts w:ascii="Adobe Garamond Pro" w:hAnsi="Adobe Garamond Pro"/>
          <w:i/>
          <w:sz w:val="18"/>
          <w:szCs w:val="18"/>
          <w:lang w:val="hr-HR"/>
        </w:rPr>
        <w:t>Codex Theodosianus</w:t>
      </w:r>
      <w:r w:rsidRPr="00F908FC">
        <w:rPr>
          <w:rFonts w:ascii="Adobe Garamond Pro" w:hAnsi="Adobe Garamond Pro"/>
          <w:sz w:val="18"/>
          <w:szCs w:val="18"/>
          <w:lang w:val="hr-HR"/>
        </w:rPr>
        <w:t xml:space="preserve"> , Berlin, 1999., reprint, ed. Th. Mommsen.</w:t>
      </w:r>
    </w:p>
  </w:footnote>
  <w:footnote w:id="24">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Libero Gerosa</w:t>
      </w:r>
      <w:r w:rsidRPr="00F908FC">
        <w:rPr>
          <w:rFonts w:ascii="Adobe Garamond Pro" w:hAnsi="Adobe Garamond Pro"/>
          <w:i/>
          <w:sz w:val="18"/>
          <w:szCs w:val="18"/>
        </w:rPr>
        <w:t>, Crkveno pravo</w:t>
      </w:r>
      <w:r w:rsidRPr="00F908FC">
        <w:rPr>
          <w:rFonts w:ascii="Adobe Garamond Pro" w:hAnsi="Adobe Garamond Pro"/>
          <w:sz w:val="18"/>
          <w:szCs w:val="18"/>
        </w:rPr>
        <w:t>, prev. K. Ćavar, ”</w:t>
      </w:r>
      <w:r w:rsidRPr="00F908FC">
        <w:rPr>
          <w:rFonts w:ascii="Adobe Garamond Pro" w:hAnsi="Adobe Garamond Pro"/>
          <w:i/>
          <w:sz w:val="18"/>
          <w:szCs w:val="18"/>
        </w:rPr>
        <w:t>Kršćanska sadašnjost</w:t>
      </w:r>
      <w:r w:rsidRPr="00F908FC">
        <w:rPr>
          <w:rFonts w:ascii="Adobe Garamond Pro" w:hAnsi="Adobe Garamond Pro"/>
          <w:sz w:val="18"/>
          <w:szCs w:val="18"/>
        </w:rPr>
        <w:t>”, Zagreb, 2007., 123.</w:t>
      </w:r>
    </w:p>
  </w:footnote>
  <w:footnote w:id="25">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P.Kramer, </w:t>
      </w:r>
      <w:r w:rsidRPr="00F908FC">
        <w:rPr>
          <w:rFonts w:ascii="Adobe Garamond Pro" w:hAnsi="Adobe Garamond Pro"/>
          <w:i/>
          <w:sz w:val="18"/>
          <w:szCs w:val="18"/>
        </w:rPr>
        <w:t>Kirchenrecht II. Ortkirsche- Gesamtkirche</w:t>
      </w:r>
      <w:r w:rsidRPr="00F908FC">
        <w:rPr>
          <w:rFonts w:ascii="Adobe Garamond Pro" w:hAnsi="Adobe Garamond Pro"/>
          <w:sz w:val="18"/>
          <w:szCs w:val="18"/>
        </w:rPr>
        <w:t>, Stuttgart-Berlin-Koln, 1993., 96.</w:t>
      </w:r>
    </w:p>
  </w:footnote>
  <w:footnote w:id="26">
    <w:p w:rsidR="005614C0" w:rsidRPr="00F908FC" w:rsidRDefault="005614C0" w:rsidP="005614C0">
      <w:pPr>
        <w:pStyle w:val="FootnoteText"/>
        <w:rPr>
          <w:rFonts w:ascii="Adobe Garamond Pro" w:hAnsi="Adobe Garamond Pro"/>
          <w:sz w:val="18"/>
          <w:szCs w:val="18"/>
          <w:lang w:val="hr-HR"/>
        </w:rPr>
      </w:pPr>
      <w:r w:rsidRPr="00F908FC">
        <w:rPr>
          <w:rStyle w:val="FootnoteReference"/>
          <w:rFonts w:ascii="Adobe Garamond Pro" w:hAnsi="Adobe Garamond Pro"/>
          <w:sz w:val="18"/>
          <w:szCs w:val="18"/>
        </w:rPr>
        <w:footnoteRef/>
      </w:r>
      <w:r w:rsidRPr="00F908FC">
        <w:rPr>
          <w:rFonts w:ascii="Adobe Garamond Pro" w:hAnsi="Adobe Garamond Pro"/>
          <w:sz w:val="18"/>
          <w:szCs w:val="18"/>
        </w:rPr>
        <w:t xml:space="preserve"> </w:t>
      </w:r>
      <w:r w:rsidRPr="00F908FC">
        <w:rPr>
          <w:rFonts w:ascii="Adobe Garamond Pro" w:hAnsi="Adobe Garamond Pro"/>
          <w:sz w:val="18"/>
          <w:szCs w:val="18"/>
          <w:lang w:val="hr-HR"/>
        </w:rPr>
        <w:t xml:space="preserve">Dževad Drino, </w:t>
      </w:r>
      <w:r w:rsidRPr="00F908FC">
        <w:rPr>
          <w:rFonts w:ascii="Adobe Garamond Pro" w:hAnsi="Adobe Garamond Pro"/>
          <w:i/>
          <w:sz w:val="18"/>
          <w:szCs w:val="18"/>
          <w:lang w:val="hr-HR"/>
        </w:rPr>
        <w:t>Istorija pravnih institucija</w:t>
      </w:r>
      <w:r w:rsidRPr="00F908FC">
        <w:rPr>
          <w:rFonts w:ascii="Adobe Garamond Pro" w:hAnsi="Adobe Garamond Pro"/>
          <w:sz w:val="18"/>
          <w:szCs w:val="18"/>
          <w:lang w:val="hr-HR"/>
        </w:rPr>
        <w:t>, B. Gradiška, 2014., 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8108D9"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Dževad Drino, Benjamina Londrc</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D9" w:rsidRPr="008108D9" w:rsidRDefault="008108D9" w:rsidP="008108D9">
    <w:pPr>
      <w:pBdr>
        <w:bottom w:val="single" w:sz="4" w:space="1" w:color="auto"/>
      </w:pBdr>
      <w:spacing w:after="0" w:line="240" w:lineRule="auto"/>
      <w:jc w:val="right"/>
      <w:rPr>
        <w:rFonts w:ascii="Adobe Garamond Pro" w:hAnsi="Adobe Garamond Pro" w:cs="Times New Roman"/>
        <w:sz w:val="20"/>
        <w:szCs w:val="20"/>
      </w:rPr>
    </w:pPr>
    <w:r w:rsidRPr="008108D9">
      <w:rPr>
        <w:rFonts w:ascii="Adobe Garamond Pro" w:hAnsi="Adobe Garamond Pro" w:cs="Times New Roman"/>
        <w:sz w:val="20"/>
        <w:szCs w:val="20"/>
      </w:rPr>
      <w:t>Historijskopravni aspekti antikorupcionog zakonodavstva</w:t>
    </w:r>
    <w:r>
      <w:rPr>
        <w:rFonts w:ascii="Adobe Garamond Pro" w:hAnsi="Adobe Garamond Pro" w:cs="Times New Roman"/>
        <w:sz w:val="20"/>
        <w:szCs w:val="20"/>
      </w:rPr>
      <w:t xml:space="preserve"> </w:t>
    </w:r>
    <w:r w:rsidRPr="008108D9">
      <w:rPr>
        <w:rFonts w:ascii="Adobe Garamond Pro" w:hAnsi="Adobe Garamond Pro" w:cs="Times New Roman"/>
        <w:sz w:val="20"/>
        <w:szCs w:val="20"/>
      </w:rPr>
      <w:t xml:space="preserve">- primjer </w:t>
    </w:r>
    <w:r>
      <w:rPr>
        <w:rFonts w:ascii="Adobe Garamond Pro" w:hAnsi="Adobe Garamond Pro" w:cs="Times New Roman"/>
        <w:sz w:val="20"/>
        <w:szCs w:val="20"/>
      </w:rPr>
      <w:t>a</w:t>
    </w:r>
    <w:r w:rsidRPr="008108D9">
      <w:rPr>
        <w:rFonts w:ascii="Adobe Garamond Pro" w:hAnsi="Adobe Garamond Pro" w:cs="Times New Roman"/>
        <w:sz w:val="20"/>
        <w:szCs w:val="20"/>
      </w:rPr>
      <w:t xml:space="preserve">tinskog i </w:t>
    </w:r>
    <w:r>
      <w:rPr>
        <w:rFonts w:ascii="Adobe Garamond Pro" w:hAnsi="Adobe Garamond Pro" w:cs="Times New Roman"/>
        <w:sz w:val="20"/>
        <w:szCs w:val="20"/>
      </w:rPr>
      <w:t>r</w:t>
    </w:r>
    <w:r w:rsidRPr="008108D9">
      <w:rPr>
        <w:rFonts w:ascii="Adobe Garamond Pro" w:hAnsi="Adobe Garamond Pro" w:cs="Times New Roman"/>
        <w:sz w:val="20"/>
        <w:szCs w:val="20"/>
      </w:rPr>
      <w:t>imskog prava</w:t>
    </w:r>
  </w:p>
  <w:p w:rsidR="00FF280B" w:rsidRPr="008108D9" w:rsidRDefault="00FF280B" w:rsidP="008108D9">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D5186B"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8108D9" w:rsidRPr="008108D9" w:rsidRDefault="008108D9" w:rsidP="008108D9">
    <w:pPr>
      <w:spacing w:after="0" w:line="240" w:lineRule="auto"/>
      <w:jc w:val="right"/>
      <w:rPr>
        <w:rFonts w:ascii="Adobe Garamond Pro" w:hAnsi="Adobe Garamond Pro" w:cs="Times New Roman"/>
        <w:sz w:val="20"/>
        <w:szCs w:val="20"/>
      </w:rPr>
    </w:pPr>
    <w:r w:rsidRPr="008108D9">
      <w:rPr>
        <w:rFonts w:ascii="Adobe Garamond Pro" w:hAnsi="Adobe Garamond Pro" w:cs="Times New Roman"/>
        <w:sz w:val="20"/>
        <w:szCs w:val="20"/>
      </w:rPr>
      <w:t>UDK 343.352(09)</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A7B7161"/>
    <w:multiLevelType w:val="hybridMultilevel"/>
    <w:tmpl w:val="D8281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1">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6"/>
  </w:num>
  <w:num w:numId="4">
    <w:abstractNumId w:val="10"/>
  </w:num>
  <w:num w:numId="5">
    <w:abstractNumId w:val="28"/>
  </w:num>
  <w:num w:numId="6">
    <w:abstractNumId w:val="3"/>
  </w:num>
  <w:num w:numId="7">
    <w:abstractNumId w:val="8"/>
  </w:num>
  <w:num w:numId="8">
    <w:abstractNumId w:val="13"/>
  </w:num>
  <w:num w:numId="9">
    <w:abstractNumId w:val="16"/>
  </w:num>
  <w:num w:numId="10">
    <w:abstractNumId w:val="11"/>
  </w:num>
  <w:num w:numId="11">
    <w:abstractNumId w:val="5"/>
  </w:num>
  <w:num w:numId="12">
    <w:abstractNumId w:val="12"/>
  </w:num>
  <w:num w:numId="13">
    <w:abstractNumId w:val="29"/>
  </w:num>
  <w:num w:numId="14">
    <w:abstractNumId w:val="4"/>
  </w:num>
  <w:num w:numId="15">
    <w:abstractNumId w:val="1"/>
  </w:num>
  <w:num w:numId="16">
    <w:abstractNumId w:val="7"/>
  </w:num>
  <w:num w:numId="17">
    <w:abstractNumId w:val="9"/>
  </w:num>
  <w:num w:numId="18">
    <w:abstractNumId w:val="19"/>
  </w:num>
  <w:num w:numId="19">
    <w:abstractNumId w:val="15"/>
  </w:num>
  <w:num w:numId="20">
    <w:abstractNumId w:val="14"/>
  </w:num>
  <w:num w:numId="21">
    <w:abstractNumId w:val="25"/>
  </w:num>
  <w:num w:numId="22">
    <w:abstractNumId w:val="0"/>
  </w:num>
  <w:num w:numId="23">
    <w:abstractNumId w:val="31"/>
  </w:num>
  <w:num w:numId="24">
    <w:abstractNumId w:val="18"/>
  </w:num>
  <w:num w:numId="25">
    <w:abstractNumId w:val="17"/>
  </w:num>
  <w:num w:numId="26">
    <w:abstractNumId w:val="27"/>
  </w:num>
  <w:num w:numId="27">
    <w:abstractNumId w:val="30"/>
  </w:num>
  <w:num w:numId="28">
    <w:abstractNumId w:val="24"/>
  </w:num>
  <w:num w:numId="29">
    <w:abstractNumId w:val="32"/>
  </w:num>
  <w:num w:numId="30">
    <w:abstractNumId w:val="20"/>
  </w:num>
  <w:num w:numId="31">
    <w:abstractNumId w:val="21"/>
  </w:num>
  <w:num w:numId="32">
    <w:abstractNumId w:val="23"/>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0F6B"/>
    <w:rsid w:val="00044C5F"/>
    <w:rsid w:val="000530A5"/>
    <w:rsid w:val="00053AA9"/>
    <w:rsid w:val="0005550E"/>
    <w:rsid w:val="000672FF"/>
    <w:rsid w:val="000733F7"/>
    <w:rsid w:val="00075688"/>
    <w:rsid w:val="00077FF9"/>
    <w:rsid w:val="000A61F6"/>
    <w:rsid w:val="000B01A3"/>
    <w:rsid w:val="000B3AE3"/>
    <w:rsid w:val="000C0BA7"/>
    <w:rsid w:val="000C1962"/>
    <w:rsid w:val="000C691C"/>
    <w:rsid w:val="000D0406"/>
    <w:rsid w:val="000E1571"/>
    <w:rsid w:val="000F0373"/>
    <w:rsid w:val="000F1949"/>
    <w:rsid w:val="0011022A"/>
    <w:rsid w:val="00115821"/>
    <w:rsid w:val="00120375"/>
    <w:rsid w:val="001374C4"/>
    <w:rsid w:val="00144A6F"/>
    <w:rsid w:val="0016554A"/>
    <w:rsid w:val="00170728"/>
    <w:rsid w:val="001959A4"/>
    <w:rsid w:val="001A4B4E"/>
    <w:rsid w:val="001B0A65"/>
    <w:rsid w:val="001C6DC9"/>
    <w:rsid w:val="001D4039"/>
    <w:rsid w:val="001F0AD6"/>
    <w:rsid w:val="002002DE"/>
    <w:rsid w:val="00205247"/>
    <w:rsid w:val="00227C18"/>
    <w:rsid w:val="0023078B"/>
    <w:rsid w:val="00230AB1"/>
    <w:rsid w:val="002478E7"/>
    <w:rsid w:val="00260E15"/>
    <w:rsid w:val="0026477F"/>
    <w:rsid w:val="00264C3A"/>
    <w:rsid w:val="002675B4"/>
    <w:rsid w:val="002715B8"/>
    <w:rsid w:val="002A04A4"/>
    <w:rsid w:val="002A4A58"/>
    <w:rsid w:val="002B7D99"/>
    <w:rsid w:val="002D2430"/>
    <w:rsid w:val="002D54DB"/>
    <w:rsid w:val="002D5F3F"/>
    <w:rsid w:val="00306F6C"/>
    <w:rsid w:val="00323B9C"/>
    <w:rsid w:val="003328EE"/>
    <w:rsid w:val="00346C37"/>
    <w:rsid w:val="00351FA0"/>
    <w:rsid w:val="003619F7"/>
    <w:rsid w:val="00373213"/>
    <w:rsid w:val="003811A8"/>
    <w:rsid w:val="00383748"/>
    <w:rsid w:val="003866F8"/>
    <w:rsid w:val="00392B55"/>
    <w:rsid w:val="00394B5C"/>
    <w:rsid w:val="00395A3F"/>
    <w:rsid w:val="003B1F07"/>
    <w:rsid w:val="003B26AE"/>
    <w:rsid w:val="003B4EB9"/>
    <w:rsid w:val="003B7072"/>
    <w:rsid w:val="003D5794"/>
    <w:rsid w:val="003F7405"/>
    <w:rsid w:val="004014D9"/>
    <w:rsid w:val="004048D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6203"/>
    <w:rsid w:val="004E12C9"/>
    <w:rsid w:val="004F170C"/>
    <w:rsid w:val="0052786F"/>
    <w:rsid w:val="00530415"/>
    <w:rsid w:val="005363EB"/>
    <w:rsid w:val="00556080"/>
    <w:rsid w:val="00560AF8"/>
    <w:rsid w:val="005614C0"/>
    <w:rsid w:val="005706BE"/>
    <w:rsid w:val="00571462"/>
    <w:rsid w:val="00592DA0"/>
    <w:rsid w:val="00596A8C"/>
    <w:rsid w:val="005B3CF2"/>
    <w:rsid w:val="005B43FA"/>
    <w:rsid w:val="005C0F1F"/>
    <w:rsid w:val="005D698D"/>
    <w:rsid w:val="005E1FA6"/>
    <w:rsid w:val="005E23E9"/>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BA9"/>
    <w:rsid w:val="007E3554"/>
    <w:rsid w:val="007F4C0F"/>
    <w:rsid w:val="0081074D"/>
    <w:rsid w:val="008108D9"/>
    <w:rsid w:val="00815E51"/>
    <w:rsid w:val="00821579"/>
    <w:rsid w:val="008225F3"/>
    <w:rsid w:val="008358CA"/>
    <w:rsid w:val="00850431"/>
    <w:rsid w:val="00860F7D"/>
    <w:rsid w:val="00866181"/>
    <w:rsid w:val="008945B7"/>
    <w:rsid w:val="008A1803"/>
    <w:rsid w:val="008B1D50"/>
    <w:rsid w:val="008C4302"/>
    <w:rsid w:val="008D2F8F"/>
    <w:rsid w:val="009063AF"/>
    <w:rsid w:val="00907C06"/>
    <w:rsid w:val="00932021"/>
    <w:rsid w:val="00942EF2"/>
    <w:rsid w:val="009469F4"/>
    <w:rsid w:val="00946D5B"/>
    <w:rsid w:val="009548B8"/>
    <w:rsid w:val="00970A7F"/>
    <w:rsid w:val="00977EC3"/>
    <w:rsid w:val="00977F0F"/>
    <w:rsid w:val="009866B4"/>
    <w:rsid w:val="0099111C"/>
    <w:rsid w:val="00994CB2"/>
    <w:rsid w:val="00996510"/>
    <w:rsid w:val="009B5F26"/>
    <w:rsid w:val="009D12E0"/>
    <w:rsid w:val="009E29FB"/>
    <w:rsid w:val="009E3956"/>
    <w:rsid w:val="009F6487"/>
    <w:rsid w:val="00A14817"/>
    <w:rsid w:val="00A40D8E"/>
    <w:rsid w:val="00A458A5"/>
    <w:rsid w:val="00A54D12"/>
    <w:rsid w:val="00A73AFF"/>
    <w:rsid w:val="00A761A8"/>
    <w:rsid w:val="00A76D41"/>
    <w:rsid w:val="00A83BDB"/>
    <w:rsid w:val="00AA3155"/>
    <w:rsid w:val="00AC5885"/>
    <w:rsid w:val="00AD05B4"/>
    <w:rsid w:val="00AD0E8A"/>
    <w:rsid w:val="00B010C5"/>
    <w:rsid w:val="00B011A2"/>
    <w:rsid w:val="00B0732E"/>
    <w:rsid w:val="00B073DF"/>
    <w:rsid w:val="00B1266B"/>
    <w:rsid w:val="00B27D25"/>
    <w:rsid w:val="00B30DF6"/>
    <w:rsid w:val="00B34580"/>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91AFD"/>
    <w:rsid w:val="00CB5B2F"/>
    <w:rsid w:val="00CD34F5"/>
    <w:rsid w:val="00CD4D07"/>
    <w:rsid w:val="00CD7AB1"/>
    <w:rsid w:val="00D004D5"/>
    <w:rsid w:val="00D02705"/>
    <w:rsid w:val="00D106B5"/>
    <w:rsid w:val="00D12AEB"/>
    <w:rsid w:val="00D13677"/>
    <w:rsid w:val="00D40931"/>
    <w:rsid w:val="00D5186B"/>
    <w:rsid w:val="00D53755"/>
    <w:rsid w:val="00D54356"/>
    <w:rsid w:val="00D56704"/>
    <w:rsid w:val="00D76604"/>
    <w:rsid w:val="00D85967"/>
    <w:rsid w:val="00D92C4B"/>
    <w:rsid w:val="00D93FE7"/>
    <w:rsid w:val="00D9549C"/>
    <w:rsid w:val="00D97725"/>
    <w:rsid w:val="00DA2E50"/>
    <w:rsid w:val="00DB73D7"/>
    <w:rsid w:val="00DC3D12"/>
    <w:rsid w:val="00DC55CE"/>
    <w:rsid w:val="00DD7EEE"/>
    <w:rsid w:val="00DE357D"/>
    <w:rsid w:val="00DF646E"/>
    <w:rsid w:val="00E02286"/>
    <w:rsid w:val="00E030D6"/>
    <w:rsid w:val="00E03447"/>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057FB"/>
    <w:rsid w:val="00F22211"/>
    <w:rsid w:val="00F471AB"/>
    <w:rsid w:val="00F81670"/>
    <w:rsid w:val="00F908FC"/>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janovicm@fpn.unsa.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janovicm@fpn.unsa.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38</cp:revision>
  <dcterms:created xsi:type="dcterms:W3CDTF">2014-04-10T20:22:00Z</dcterms:created>
  <dcterms:modified xsi:type="dcterms:W3CDTF">2014-04-30T12:36:00Z</dcterms:modified>
</cp:coreProperties>
</file>