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30" w:rsidRPr="007D53F8" w:rsidRDefault="00003530" w:rsidP="00003530">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MEHMET AKİF’İN ESERLERİNDE EĞİTİM DEĞERLERİ</w:t>
      </w:r>
    </w:p>
    <w:p w:rsidR="00003530" w:rsidRPr="007D53F8" w:rsidRDefault="00003530" w:rsidP="00003530">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Adalet DUYMAZ</w:t>
      </w:r>
    </w:p>
    <w:p w:rsidR="00003530" w:rsidRPr="007D53F8" w:rsidRDefault="00003530" w:rsidP="00003530">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Trakya Üniversitesi, Sosyal Bilimler Enstitüsü, Doktora Programı, Edirne / Türkiye</w:t>
      </w:r>
    </w:p>
    <w:p w:rsidR="00003530" w:rsidRPr="007D53F8" w:rsidRDefault="00003530" w:rsidP="00003530">
      <w:pPr>
        <w:spacing w:line="240" w:lineRule="auto"/>
        <w:rPr>
          <w:rFonts w:ascii="Times New Roman" w:hAnsi="Times New Roman" w:cs="Times New Roman"/>
          <w:sz w:val="24"/>
          <w:szCs w:val="24"/>
        </w:rPr>
      </w:pPr>
      <w:r w:rsidRPr="007D53F8">
        <w:rPr>
          <w:rFonts w:ascii="Times New Roman" w:hAnsi="Times New Roman" w:cs="Times New Roman"/>
          <w:b/>
          <w:sz w:val="24"/>
          <w:szCs w:val="24"/>
        </w:rPr>
        <w:t>Anahtar Kelimeler:</w:t>
      </w:r>
      <w:r w:rsidRPr="007D53F8">
        <w:rPr>
          <w:rFonts w:ascii="Times New Roman" w:hAnsi="Times New Roman" w:cs="Times New Roman"/>
          <w:sz w:val="24"/>
          <w:szCs w:val="24"/>
        </w:rPr>
        <w:t xml:space="preserve"> Safahat, manzum hikâye, eğitim, eğitim değerleri.</w:t>
      </w:r>
    </w:p>
    <w:p w:rsidR="00003530" w:rsidRPr="007D53F8" w:rsidRDefault="00003530" w:rsidP="00003530">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003530" w:rsidRPr="007D53F8" w:rsidRDefault="00003530" w:rsidP="00003530">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Mehmet Akif Ersoy, Türk edebiyatı tarihinde her şeyden önce şair kimliğiyle öne çıkar. Bununla beraber makale, deneme ve eleştiri türlerinde de yazılar yazmıştır. Arapça ve Fransızcadan çevirileri de vardır. Onun şiirleri “Safahat” genel başlığı altında toplanmıştır. “Safahat” yedi kitaptan oluşan bir bütünlüktür. Onun şiirlerinden bazıları manzum hikâye tarzındadır. Bu hikâyelerde ele aldığı konular eserlerinde anlattığı genel düşünceye uygun metinlerdir. Tek farkı duygu ve düşüncelerini burada bir olay örgüsü içinde ortaya koymasıdır. Bu hikâyelerde öne çıkan kavramlardan birisi de eğitimdir. Çalışmada manzum hikâyelerin bu yönü metinlere da</w:t>
      </w:r>
      <w:r>
        <w:rPr>
          <w:rFonts w:ascii="Times New Roman" w:hAnsi="Times New Roman" w:cs="Times New Roman"/>
          <w:sz w:val="24"/>
          <w:szCs w:val="24"/>
        </w:rPr>
        <w:t>yalı olarak ortaya konulmuştur.</w:t>
      </w:r>
    </w:p>
    <w:p w:rsidR="00061A55" w:rsidRDefault="00061A55"/>
    <w:sectPr w:rsidR="00061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3530"/>
    <w:rsid w:val="00003530"/>
    <w:rsid w:val="00061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2013-05-28T13:13:00Z</dcterms:created>
  <dcterms:modified xsi:type="dcterms:W3CDTF">2013-05-28T13:13:00Z</dcterms:modified>
</cp:coreProperties>
</file>