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2C" w:rsidRPr="00A725A9" w:rsidRDefault="0081542C" w:rsidP="0081542C">
      <w:pPr>
        <w:pStyle w:val="Heading1"/>
        <w:pBdr>
          <w:bottom w:val="single" w:sz="4" w:space="1" w:color="auto"/>
        </w:pBdr>
        <w:jc w:val="center"/>
        <w:rPr>
          <w:rFonts w:ascii="Adobe Garamond Pro" w:eastAsia="Calibri" w:hAnsi="Adobe Garamond Pro"/>
          <w:bCs w:val="0"/>
          <w:color w:val="auto"/>
        </w:rPr>
      </w:pPr>
      <w:bookmarkStart w:id="0" w:name="_Toc356818082"/>
      <w:r w:rsidRPr="00A725A9">
        <w:rPr>
          <w:rFonts w:ascii="Adobe Garamond Pro" w:eastAsia="Calibri" w:hAnsi="Adobe Garamond Pro"/>
          <w:bCs w:val="0"/>
          <w:color w:val="auto"/>
        </w:rPr>
        <w:t>CULTURE TECHNIQUES OF TILAPIA FOR SUSTAINABLE AQUACULTURE</w:t>
      </w:r>
      <w:bookmarkEnd w:id="0"/>
    </w:p>
    <w:p w:rsidR="0081542C" w:rsidRPr="00A725A9" w:rsidRDefault="0081542C" w:rsidP="0081542C">
      <w:pPr>
        <w:autoSpaceDE w:val="0"/>
        <w:autoSpaceDN w:val="0"/>
        <w:adjustRightInd w:val="0"/>
        <w:spacing w:line="240" w:lineRule="auto"/>
        <w:jc w:val="center"/>
        <w:rPr>
          <w:rFonts w:ascii="Adobe Garamond Pro" w:eastAsia="Calibri" w:hAnsi="Adobe Garamond Pro"/>
          <w:b/>
          <w:sz w:val="24"/>
          <w:szCs w:val="24"/>
        </w:rPr>
      </w:pPr>
      <w:r>
        <w:rPr>
          <w:rFonts w:ascii="Adobe Garamond Pro" w:eastAsia="Calibri" w:hAnsi="Adobe Garamond Pro"/>
          <w:b/>
          <w:bCs/>
          <w:sz w:val="24"/>
          <w:szCs w:val="24"/>
        </w:rPr>
        <w:br/>
      </w:r>
      <w:r w:rsidRPr="00A725A9">
        <w:rPr>
          <w:rFonts w:ascii="Adobe Garamond Pro" w:eastAsia="Calibri" w:hAnsi="Adobe Garamond Pro"/>
          <w:b/>
          <w:bCs/>
          <w:sz w:val="24"/>
          <w:szCs w:val="24"/>
        </w:rPr>
        <w:t xml:space="preserve">Yusuf </w:t>
      </w:r>
      <w:proofErr w:type="spellStart"/>
      <w:r w:rsidRPr="00A725A9">
        <w:rPr>
          <w:rFonts w:ascii="Adobe Garamond Pro" w:eastAsia="Calibri" w:hAnsi="Adobe Garamond Pro"/>
          <w:b/>
          <w:bCs/>
          <w:sz w:val="24"/>
          <w:szCs w:val="24"/>
        </w:rPr>
        <w:t>Güner</w:t>
      </w:r>
      <w:proofErr w:type="spellEnd"/>
      <w:r>
        <w:rPr>
          <w:rFonts w:ascii="Adobe Garamond Pro" w:eastAsia="Calibri" w:hAnsi="Adobe Garamond Pro"/>
          <w:b/>
          <w:bCs/>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r>
        <w:rPr>
          <w:rFonts w:ascii="Adobe Garamond Pro" w:eastAsia="Calibri" w:hAnsi="Adobe Garamond Pro"/>
          <w:i/>
          <w:sz w:val="24"/>
          <w:szCs w:val="24"/>
        </w:rPr>
        <w:br/>
      </w:r>
      <w:hyperlink r:id="rId4" w:history="1">
        <w:r w:rsidRPr="00A725A9">
          <w:rPr>
            <w:rFonts w:ascii="Adobe Garamond Pro" w:eastAsia="Calibri" w:hAnsi="Adobe Garamond Pro"/>
            <w:iCs/>
            <w:sz w:val="24"/>
            <w:szCs w:val="24"/>
          </w:rPr>
          <w:t>yusuf.guner@ege.edu.tr</w:t>
        </w:r>
      </w:hyperlink>
    </w:p>
    <w:p w:rsidR="0081542C" w:rsidRPr="00A725A9" w:rsidRDefault="0081542C" w:rsidP="0081542C">
      <w:pPr>
        <w:autoSpaceDE w:val="0"/>
        <w:autoSpaceDN w:val="0"/>
        <w:adjustRightInd w:val="0"/>
        <w:spacing w:line="240" w:lineRule="auto"/>
        <w:jc w:val="center"/>
        <w:rPr>
          <w:rFonts w:ascii="Adobe Garamond Pro" w:eastAsia="Calibri" w:hAnsi="Adobe Garamond Pro"/>
          <w:b/>
          <w:bCs/>
          <w:sz w:val="24"/>
          <w:szCs w:val="24"/>
        </w:rPr>
      </w:pPr>
      <w:proofErr w:type="spellStart"/>
      <w:r w:rsidRPr="00A725A9">
        <w:rPr>
          <w:rFonts w:ascii="Adobe Garamond Pro" w:eastAsia="Calibri" w:hAnsi="Adobe Garamond Pro"/>
          <w:b/>
          <w:sz w:val="24"/>
          <w:szCs w:val="24"/>
        </w:rPr>
        <w:t>Müge</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Aliye</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Hekimoğlu</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81542C" w:rsidRPr="00A725A9" w:rsidRDefault="0081542C" w:rsidP="0081542C">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Gülçin</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Akcan</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81542C" w:rsidRPr="00A725A9" w:rsidRDefault="0081542C" w:rsidP="0081542C">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Sırma</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Yavuz</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81542C" w:rsidRPr="00A725A9" w:rsidRDefault="0081542C" w:rsidP="0081542C">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Fatih</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Güleç</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81542C" w:rsidRPr="00A725A9" w:rsidRDefault="0081542C" w:rsidP="0081542C">
      <w:pPr>
        <w:spacing w:line="240" w:lineRule="auto"/>
        <w:rPr>
          <w:rFonts w:ascii="Adobe Garamond Pro" w:eastAsia="Calibri" w:hAnsi="Adobe Garamond Pro"/>
          <w:sz w:val="24"/>
          <w:szCs w:val="24"/>
        </w:rPr>
      </w:pPr>
      <w:proofErr w:type="spellStart"/>
      <w:r>
        <w:rPr>
          <w:rFonts w:ascii="Adobe Garamond Pro" w:eastAsia="Calibri" w:hAnsi="Adobe Garamond Pro"/>
          <w:b/>
          <w:bCs/>
          <w:iCs/>
          <w:sz w:val="24"/>
          <w:szCs w:val="24"/>
        </w:rPr>
        <w:t>Key</w:t>
      </w:r>
      <w:r w:rsidRPr="00A725A9">
        <w:rPr>
          <w:rFonts w:ascii="Adobe Garamond Pro" w:eastAsia="Calibri" w:hAnsi="Adobe Garamond Pro"/>
          <w:b/>
          <w:bCs/>
          <w:iCs/>
          <w:sz w:val="24"/>
          <w:szCs w:val="24"/>
        </w:rPr>
        <w:t>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Tilapia</w:t>
      </w:r>
      <w:proofErr w:type="spellEnd"/>
      <w:proofErr w:type="gramEnd"/>
      <w:r w:rsidRPr="00A725A9">
        <w:rPr>
          <w:rFonts w:ascii="Adobe Garamond Pro" w:eastAsia="Calibri" w:hAnsi="Adobe Garamond Pro"/>
          <w:sz w:val="24"/>
          <w:szCs w:val="24"/>
        </w:rPr>
        <w:t xml:space="preserve">, reproduction, aquaculture, </w:t>
      </w:r>
      <w:proofErr w:type="spellStart"/>
      <w:r w:rsidRPr="00A725A9">
        <w:rPr>
          <w:rFonts w:ascii="Adobe Garamond Pro" w:eastAsia="Calibri" w:hAnsi="Adobe Garamond Pro"/>
          <w:sz w:val="24"/>
          <w:szCs w:val="24"/>
        </w:rPr>
        <w:t>aquaponics</w:t>
      </w:r>
      <w:proofErr w:type="spellEnd"/>
      <w:r w:rsidRPr="00A725A9">
        <w:rPr>
          <w:rFonts w:ascii="Adobe Garamond Pro" w:eastAsia="Calibri" w:hAnsi="Adobe Garamond Pro"/>
          <w:sz w:val="24"/>
          <w:szCs w:val="24"/>
        </w:rPr>
        <w:t>.</w:t>
      </w:r>
    </w:p>
    <w:p w:rsidR="0081542C" w:rsidRDefault="0081542C" w:rsidP="0081542C">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81542C" w:rsidRPr="00A725A9" w:rsidRDefault="0081542C" w:rsidP="0081542C">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In order to close the food gap resulting from population growth, cheaper and more quality producible species gain importance in the world. Since tilapia has a lot of positive characteristics desired for culture, they are among the significant species and have a rising value. Tilapia is known to have about 100 species and its culture began in Africa and spread </w:t>
      </w:r>
      <w:proofErr w:type="gramStart"/>
      <w:r w:rsidRPr="00A725A9">
        <w:rPr>
          <w:rFonts w:ascii="Adobe Garamond Pro" w:eastAsia="Calibri" w:hAnsi="Adobe Garamond Pro"/>
          <w:sz w:val="24"/>
          <w:szCs w:val="24"/>
        </w:rPr>
        <w:t>to</w:t>
      </w:r>
      <w:proofErr w:type="gramEnd"/>
      <w:r w:rsidRPr="00A725A9">
        <w:rPr>
          <w:rFonts w:ascii="Adobe Garamond Pro" w:eastAsia="Calibri" w:hAnsi="Adobe Garamond Pro"/>
          <w:sz w:val="24"/>
          <w:szCs w:val="24"/>
        </w:rPr>
        <w:t xml:space="preserve"> many other countries. There may be some problems in tilapia culture including the tropical regions to which they are indigenous. Tilapia species are not found in Turkey’s natural waters but studies towards their culture began in 1970s. Although a lot of scientific research has been conducted, required levels have not been reached yet. </w:t>
      </w:r>
    </w:p>
    <w:p w:rsidR="0081542C" w:rsidRPr="00A725A9" w:rsidRDefault="0081542C" w:rsidP="0081542C">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In this study, information regarding the general characteristics of tilapia, reproduction biology, production techniques, and problems in aquaculture and their use in </w:t>
      </w:r>
      <w:proofErr w:type="spellStart"/>
      <w:r w:rsidRPr="00A725A9">
        <w:rPr>
          <w:rFonts w:ascii="Adobe Garamond Pro" w:eastAsia="Calibri" w:hAnsi="Adobe Garamond Pro"/>
          <w:sz w:val="24"/>
          <w:szCs w:val="24"/>
        </w:rPr>
        <w:t>aquaponic</w:t>
      </w:r>
      <w:proofErr w:type="spellEnd"/>
      <w:r w:rsidRPr="00A725A9">
        <w:rPr>
          <w:rFonts w:ascii="Adobe Garamond Pro" w:eastAsia="Calibri" w:hAnsi="Adobe Garamond Pro"/>
          <w:sz w:val="24"/>
          <w:szCs w:val="24"/>
        </w:rPr>
        <w:t xml:space="preserve"> system has been presented. </w:t>
      </w:r>
    </w:p>
    <w:p w:rsidR="00C943E6" w:rsidRDefault="00C943E6"/>
    <w:sectPr w:rsidR="00C94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1542C"/>
    <w:rsid w:val="0081542C"/>
    <w:rsid w:val="00C9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54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4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usuf.guner@eg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2013-05-30T11:46:00Z</dcterms:created>
  <dcterms:modified xsi:type="dcterms:W3CDTF">2013-05-30T11:46:00Z</dcterms:modified>
</cp:coreProperties>
</file>