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55" w:rsidRPr="0096422E" w:rsidRDefault="00DC2D55" w:rsidP="00DC2D55">
      <w:pPr>
        <w:pStyle w:val="Heading1"/>
        <w:pBdr>
          <w:bottom w:val="single" w:sz="4" w:space="1" w:color="auto"/>
        </w:pBdr>
        <w:spacing w:before="0"/>
        <w:jc w:val="center"/>
        <w:rPr>
          <w:rFonts w:ascii="Adobe Garamond Pro" w:hAnsi="Adobe Garamond Pro"/>
          <w:color w:val="auto"/>
          <w:lang w:eastAsia="tr-TR"/>
        </w:rPr>
      </w:pPr>
      <w:bookmarkStart w:id="0" w:name="_Toc356818140"/>
      <w:r w:rsidRPr="0096422E">
        <w:rPr>
          <w:rFonts w:ascii="Adobe Garamond Pro" w:hAnsi="Adobe Garamond Pro"/>
          <w:color w:val="auto"/>
          <w:lang w:eastAsia="tr-TR"/>
        </w:rPr>
        <w:t>ENVIRONMENTAL KUZNETS CURVE FOR CO2 IN BALKAN COUNTRIES</w:t>
      </w:r>
      <w:bookmarkEnd w:id="0"/>
    </w:p>
    <w:p w:rsidR="00DC2D55" w:rsidRDefault="00DC2D55" w:rsidP="00DC2D55">
      <w:pPr>
        <w:spacing w:line="240" w:lineRule="auto"/>
        <w:jc w:val="center"/>
        <w:rPr>
          <w:rFonts w:ascii="Adobe Garamond Pro" w:eastAsia="SimSun" w:hAnsi="Adobe Garamond Pro"/>
          <w:b/>
          <w:sz w:val="24"/>
          <w:szCs w:val="24"/>
          <w:lang w:val="tr-TR" w:eastAsia="zh-CN"/>
        </w:rPr>
      </w:pPr>
    </w:p>
    <w:p w:rsidR="00DC2D55" w:rsidRPr="00A725A9" w:rsidRDefault="00DC2D55" w:rsidP="00DC2D55">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Mehmet Mert</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Akdeniz University, Antalya, Turkey</w:t>
      </w:r>
      <w:r>
        <w:rPr>
          <w:rFonts w:ascii="Adobe Garamond Pro" w:eastAsia="SimSun" w:hAnsi="Adobe Garamond Pro"/>
          <w:i/>
          <w:sz w:val="24"/>
          <w:szCs w:val="24"/>
          <w:lang w:val="tr-TR" w:eastAsia="zh-CN"/>
        </w:rPr>
        <w:br/>
      </w:r>
      <w:r w:rsidRPr="00A725A9">
        <w:rPr>
          <w:rFonts w:ascii="Adobe Garamond Pro" w:eastAsia="SimSun" w:hAnsi="Adobe Garamond Pro"/>
          <w:sz w:val="24"/>
          <w:szCs w:val="24"/>
          <w:lang w:eastAsia="zh-CN"/>
        </w:rPr>
        <w:t>mmert@akdeniz.edu.tr</w:t>
      </w:r>
    </w:p>
    <w:p w:rsidR="00DC2D55" w:rsidRPr="00A725A9" w:rsidRDefault="00DC2D55" w:rsidP="00DC2D55">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Hakan Bozdağ</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Suleyman Demirel University, Isparta, Turkey</w:t>
      </w:r>
      <w:r>
        <w:rPr>
          <w:rFonts w:ascii="Adobe Garamond Pro" w:eastAsia="SimSun" w:hAnsi="Adobe Garamond Pro"/>
          <w:i/>
          <w:sz w:val="24"/>
          <w:szCs w:val="24"/>
          <w:lang w:val="tr-TR" w:eastAsia="zh-CN"/>
        </w:rPr>
        <w:br/>
      </w:r>
      <w:r w:rsidRPr="00A725A9">
        <w:rPr>
          <w:rFonts w:ascii="Adobe Garamond Pro" w:eastAsia="SimSun" w:hAnsi="Adobe Garamond Pro"/>
          <w:sz w:val="24"/>
          <w:szCs w:val="24"/>
          <w:lang w:eastAsia="zh-CN"/>
        </w:rPr>
        <w:t>hakanbozdag@sdu.edu.tr</w:t>
      </w:r>
    </w:p>
    <w:p w:rsidR="00DC2D55" w:rsidRPr="00A725A9" w:rsidRDefault="00DC2D55" w:rsidP="00031997">
      <w:pPr>
        <w:autoSpaceDE w:val="0"/>
        <w:autoSpaceDN w:val="0"/>
        <w:adjustRightInd w:val="0"/>
        <w:spacing w:line="240" w:lineRule="auto"/>
        <w:rPr>
          <w:rFonts w:ascii="Adobe Garamond Pro" w:hAnsi="Adobe Garamond Pro"/>
          <w:sz w:val="24"/>
          <w:szCs w:val="24"/>
          <w:lang w:eastAsia="tr-TR"/>
        </w:rPr>
      </w:pPr>
      <w:r w:rsidRPr="00A725A9">
        <w:rPr>
          <w:rFonts w:ascii="Adobe Garamond Pro" w:hAnsi="Adobe Garamond Pro"/>
          <w:b/>
          <w:sz w:val="24"/>
          <w:szCs w:val="24"/>
          <w:lang w:eastAsia="tr-TR"/>
        </w:rPr>
        <w:t>Keywords:</w:t>
      </w:r>
      <w:r w:rsidRPr="00A725A9">
        <w:rPr>
          <w:rFonts w:ascii="Adobe Garamond Pro" w:hAnsi="Adobe Garamond Pro"/>
          <w:sz w:val="24"/>
          <w:szCs w:val="24"/>
          <w:lang w:eastAsia="tr-TR"/>
        </w:rPr>
        <w:t xml:space="preserve"> Balkan Countries, EKC Hypothesis, </w:t>
      </w:r>
      <w:proofErr w:type="gramStart"/>
      <w:r w:rsidRPr="00A725A9">
        <w:rPr>
          <w:rFonts w:ascii="Adobe Garamond Pro" w:hAnsi="Adobe Garamond Pro"/>
          <w:sz w:val="24"/>
          <w:szCs w:val="24"/>
          <w:lang w:eastAsia="tr-TR"/>
        </w:rPr>
        <w:t>CO2 emissions</w:t>
      </w:r>
      <w:r>
        <w:rPr>
          <w:rFonts w:ascii="Adobe Garamond Pro" w:hAnsi="Adobe Garamond Pro"/>
          <w:sz w:val="24"/>
          <w:szCs w:val="24"/>
          <w:lang w:eastAsia="tr-TR"/>
        </w:rPr>
        <w:br/>
      </w:r>
      <w:r w:rsidRPr="00A725A9">
        <w:rPr>
          <w:rFonts w:ascii="Adobe Garamond Pro" w:hAnsi="Adobe Garamond Pro"/>
          <w:b/>
          <w:sz w:val="24"/>
          <w:szCs w:val="24"/>
          <w:lang w:eastAsia="tr-TR"/>
        </w:rPr>
        <w:t>JEL</w:t>
      </w:r>
      <w:proofErr w:type="gramEnd"/>
      <w:r w:rsidRPr="00A725A9">
        <w:rPr>
          <w:rFonts w:ascii="Adobe Garamond Pro" w:hAnsi="Adobe Garamond Pro"/>
          <w:b/>
          <w:sz w:val="24"/>
          <w:szCs w:val="24"/>
          <w:lang w:eastAsia="tr-TR"/>
        </w:rPr>
        <w:t xml:space="preserve"> classification:</w:t>
      </w:r>
      <w:r w:rsidRPr="00A725A9">
        <w:rPr>
          <w:rFonts w:ascii="Adobe Garamond Pro" w:hAnsi="Adobe Garamond Pro"/>
          <w:sz w:val="24"/>
          <w:szCs w:val="24"/>
          <w:lang w:eastAsia="tr-TR"/>
        </w:rPr>
        <w:t xml:space="preserve"> Q53, Q56</w:t>
      </w:r>
    </w:p>
    <w:p w:rsidR="00DC2D55" w:rsidRDefault="00DC2D55" w:rsidP="00DC2D55">
      <w:pPr>
        <w:spacing w:after="0" w:line="240" w:lineRule="auto"/>
        <w:jc w:val="center"/>
        <w:rPr>
          <w:rFonts w:ascii="Adobe Garamond Pro" w:hAnsi="Adobe Garamond Pro"/>
          <w:sz w:val="24"/>
          <w:szCs w:val="24"/>
          <w:lang w:eastAsia="tr-TR"/>
        </w:rPr>
      </w:pPr>
      <w:r>
        <w:rPr>
          <w:rFonts w:ascii="Adobe Garamond Pro" w:hAnsi="Adobe Garamond Pro"/>
          <w:sz w:val="24"/>
          <w:szCs w:val="24"/>
          <w:lang w:eastAsia="tr-TR"/>
        </w:rPr>
        <w:t>ABSTRACT</w:t>
      </w:r>
    </w:p>
    <w:p w:rsidR="00DC2D55" w:rsidRPr="00A725A9" w:rsidRDefault="00DC2D55" w:rsidP="00DC2D55">
      <w:pPr>
        <w:spacing w:after="0" w:line="240" w:lineRule="auto"/>
        <w:jc w:val="both"/>
        <w:rPr>
          <w:rFonts w:ascii="Adobe Garamond Pro" w:hAnsi="Adobe Garamond Pro"/>
          <w:sz w:val="24"/>
          <w:szCs w:val="24"/>
          <w:lang w:eastAsia="tr-TR"/>
        </w:rPr>
      </w:pPr>
      <w:r w:rsidRPr="00A725A9">
        <w:rPr>
          <w:rFonts w:ascii="Adobe Garamond Pro" w:hAnsi="Adobe Garamond Pro"/>
          <w:sz w:val="24"/>
          <w:szCs w:val="24"/>
          <w:lang w:eastAsia="tr-TR"/>
        </w:rPr>
        <w:t xml:space="preserve">The Balkan states are those countries on the Balkan </w:t>
      </w:r>
      <w:proofErr w:type="spellStart"/>
      <w:r w:rsidRPr="00A725A9">
        <w:rPr>
          <w:rFonts w:ascii="Adobe Garamond Pro" w:hAnsi="Adobe Garamond Pro"/>
          <w:sz w:val="24"/>
          <w:szCs w:val="24"/>
          <w:lang w:eastAsia="tr-TR"/>
        </w:rPr>
        <w:t>Penisula</w:t>
      </w:r>
      <w:proofErr w:type="spellEnd"/>
      <w:r w:rsidRPr="00A725A9">
        <w:rPr>
          <w:rFonts w:ascii="Adobe Garamond Pro" w:hAnsi="Adobe Garamond Pro"/>
          <w:sz w:val="24"/>
          <w:szCs w:val="24"/>
          <w:lang w:eastAsia="tr-TR"/>
        </w:rPr>
        <w:t>, which is located in South-East Europe and includes Albania, Greece, Bulgaria, Montenegro, Serbia, Bosnia-Herzegovina, Croatia, Macedonia, Romania, and part of Turkey. In this study, the relationship between environmental quality and economic growth has been empirically modeled through emissions–income relationship so far, and the outcome of most of these studies has been formulated by the called environmental Kuznets curve (EKC) hypothesis. According to the EKC hypothesis, the relationship between per-capita GDP and per capita pollutant emissions has an inverted-U shape implies that, economic growth may be profitable for environmental quality. The purpose of this study is to test whether the EKC hypothesis is valid for Balkan Countries over a time period of 1992–2008, has been tested and then tried to determine relationship between CO2 emissions–income for the Balkan Countries.</w:t>
      </w:r>
    </w:p>
    <w:p w:rsidR="00B72153" w:rsidRDefault="00B72153"/>
    <w:sectPr w:rsidR="00B721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C2D55"/>
    <w:rsid w:val="00031997"/>
    <w:rsid w:val="00B72153"/>
    <w:rsid w:val="00DC2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2D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D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3</cp:revision>
  <dcterms:created xsi:type="dcterms:W3CDTF">2013-05-30T12:31:00Z</dcterms:created>
  <dcterms:modified xsi:type="dcterms:W3CDTF">2013-05-30T12:31:00Z</dcterms:modified>
</cp:coreProperties>
</file>