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CC" w:rsidRPr="009B18A1" w:rsidRDefault="00E557CC" w:rsidP="00E557CC">
      <w:pPr>
        <w:pStyle w:val="Heading1"/>
        <w:spacing w:before="0"/>
        <w:jc w:val="center"/>
        <w:rPr>
          <w:rFonts w:ascii="Times New Roman" w:hAnsi="Times New Roman" w:cs="Times New Roman"/>
          <w:color w:val="000000" w:themeColor="text1"/>
          <w:sz w:val="24"/>
          <w:szCs w:val="24"/>
        </w:rPr>
      </w:pPr>
      <w:bookmarkStart w:id="0" w:name="_Toc353455514"/>
      <w:r w:rsidRPr="009B18A1">
        <w:rPr>
          <w:rFonts w:ascii="Times New Roman" w:hAnsi="Times New Roman" w:cs="Times New Roman"/>
          <w:color w:val="000000" w:themeColor="text1"/>
          <w:sz w:val="24"/>
          <w:szCs w:val="24"/>
        </w:rPr>
        <w:t>Alternative Assessment Tools in ELT</w:t>
      </w:r>
      <w:bookmarkEnd w:id="0"/>
    </w:p>
    <w:p w:rsidR="00E557CC" w:rsidRPr="009B18A1" w:rsidRDefault="00E557CC" w:rsidP="00E557CC">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5pt;margin-top:.1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E557CC" w:rsidRPr="009B18A1" w:rsidRDefault="00E557CC" w:rsidP="00E557CC">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Ilke</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Buyukduman</w:t>
      </w:r>
      <w:proofErr w:type="spellEnd"/>
    </w:p>
    <w:p w:rsidR="00E557CC" w:rsidRPr="009B18A1" w:rsidRDefault="00E557CC" w:rsidP="00E557CC">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Istanbul </w:t>
      </w:r>
      <w:proofErr w:type="spellStart"/>
      <w:r w:rsidRPr="009B18A1">
        <w:rPr>
          <w:rFonts w:ascii="Times New Roman" w:hAnsi="Times New Roman" w:cs="Times New Roman"/>
          <w:i/>
          <w:sz w:val="20"/>
          <w:szCs w:val="20"/>
        </w:rPr>
        <w:t>Sehir</w:t>
      </w:r>
      <w:proofErr w:type="spellEnd"/>
      <w:r w:rsidRPr="009B18A1">
        <w:rPr>
          <w:rFonts w:ascii="Times New Roman" w:hAnsi="Times New Roman" w:cs="Times New Roman"/>
          <w:i/>
          <w:sz w:val="20"/>
          <w:szCs w:val="20"/>
        </w:rPr>
        <w:t xml:space="preserve"> University/ Istanbul, Turkey</w:t>
      </w:r>
    </w:p>
    <w:p w:rsidR="00E557CC" w:rsidRPr="009B18A1" w:rsidRDefault="00E557CC" w:rsidP="00E557CC">
      <w:pPr>
        <w:spacing w:after="0" w:line="240" w:lineRule="auto"/>
        <w:rPr>
          <w:rFonts w:ascii="Times New Roman" w:hAnsi="Times New Roman" w:cs="Times New Roman"/>
          <w:b/>
          <w:sz w:val="20"/>
          <w:szCs w:val="20"/>
        </w:rPr>
      </w:pPr>
    </w:p>
    <w:p w:rsidR="00E557CC" w:rsidRPr="009B18A1" w:rsidRDefault="00E557CC" w:rsidP="00E557CC">
      <w:pPr>
        <w:spacing w:after="0" w:line="240" w:lineRule="auto"/>
        <w:rPr>
          <w:rFonts w:ascii="Times New Roman" w:hAnsi="Times New Roman" w:cs="Times New Roman"/>
          <w:b/>
          <w:sz w:val="20"/>
          <w:szCs w:val="20"/>
        </w:rPr>
      </w:pPr>
      <w:r w:rsidRPr="009B18A1">
        <w:rPr>
          <w:rFonts w:ascii="Times New Roman" w:hAnsi="Times New Roman" w:cs="Times New Roman"/>
          <w:b/>
          <w:sz w:val="20"/>
          <w:szCs w:val="20"/>
        </w:rPr>
        <w:t xml:space="preserve">Key </w:t>
      </w:r>
      <w:proofErr w:type="spellStart"/>
      <w:r w:rsidRPr="009B18A1">
        <w:rPr>
          <w:rFonts w:ascii="Times New Roman" w:hAnsi="Times New Roman" w:cs="Times New Roman"/>
          <w:b/>
          <w:sz w:val="20"/>
          <w:szCs w:val="20"/>
        </w:rPr>
        <w:t>words</w:t>
      </w:r>
      <w:proofErr w:type="gramStart"/>
      <w:r w:rsidRPr="009B18A1">
        <w:rPr>
          <w:rFonts w:ascii="Times New Roman" w:hAnsi="Times New Roman" w:cs="Times New Roman"/>
          <w:b/>
          <w:sz w:val="20"/>
          <w:szCs w:val="20"/>
        </w:rPr>
        <w:t>:</w:t>
      </w:r>
      <w:r w:rsidRPr="009B18A1">
        <w:rPr>
          <w:rFonts w:ascii="Times New Roman" w:hAnsi="Times New Roman" w:cs="Times New Roman"/>
          <w:sz w:val="20"/>
          <w:szCs w:val="20"/>
        </w:rPr>
        <w:t>alternative</w:t>
      </w:r>
      <w:proofErr w:type="spellEnd"/>
      <w:proofErr w:type="gramEnd"/>
      <w:r w:rsidRPr="009B18A1">
        <w:rPr>
          <w:rFonts w:ascii="Times New Roman" w:hAnsi="Times New Roman" w:cs="Times New Roman"/>
          <w:sz w:val="20"/>
          <w:szCs w:val="20"/>
        </w:rPr>
        <w:t xml:space="preserve"> assessment, constructive testing tools, non-traditional testing, performance based testing</w:t>
      </w:r>
    </w:p>
    <w:p w:rsidR="00E557CC" w:rsidRPr="009B18A1" w:rsidRDefault="00E557CC" w:rsidP="00E557CC">
      <w:pPr>
        <w:spacing w:after="0" w:line="240" w:lineRule="auto"/>
        <w:jc w:val="center"/>
        <w:rPr>
          <w:rFonts w:ascii="Times New Roman" w:hAnsi="Times New Roman" w:cs="Times New Roman"/>
          <w:sz w:val="20"/>
          <w:szCs w:val="20"/>
        </w:rPr>
      </w:pPr>
    </w:p>
    <w:p w:rsidR="00E557CC" w:rsidRPr="009B18A1" w:rsidRDefault="00E557CC" w:rsidP="00E557CC">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557CC" w:rsidRPr="009B18A1" w:rsidRDefault="00E557CC" w:rsidP="00E557C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There are tests to measure the end-points of any teaching program. Assessment is an inevitable and integral part of teaching and learning process because it is the way teachers monitor student language learning development over time. However, due to the increasing emphasis on teaching the four skills and in an integrated way, testing is also evolving to be more </w:t>
      </w:r>
      <w:proofErr w:type="spellStart"/>
      <w:r w:rsidRPr="009B18A1">
        <w:rPr>
          <w:rFonts w:ascii="Times New Roman" w:hAnsi="Times New Roman" w:cs="Times New Roman"/>
          <w:sz w:val="20"/>
          <w:szCs w:val="20"/>
        </w:rPr>
        <w:t>constructivistic</w:t>
      </w:r>
      <w:proofErr w:type="spellEnd"/>
      <w:r w:rsidRPr="009B18A1">
        <w:rPr>
          <w:rFonts w:ascii="Times New Roman" w:hAnsi="Times New Roman" w:cs="Times New Roman"/>
          <w:sz w:val="20"/>
          <w:szCs w:val="20"/>
        </w:rPr>
        <w:t xml:space="preserve">.  Testing started to focus more on assessing learner’s ability to convey messages in written and oral form. Tests have become more similar to life.  Such tests that are more similar to life situations could be regarded as “alternative assessment”, “non-traditional assessment” or “performance based assessment”. Alternative assessment has become an umbrella term for any type of test rather than standardized, high stakes exams. This paper presentation will briefly share alternative, constructive testing techniques with the audience, and provide some concrete samples from the presenter’s current work place: Istanbul </w:t>
      </w:r>
      <w:proofErr w:type="spellStart"/>
      <w:r w:rsidRPr="009B18A1">
        <w:rPr>
          <w:rFonts w:ascii="Times New Roman" w:hAnsi="Times New Roman" w:cs="Times New Roman"/>
          <w:sz w:val="20"/>
          <w:szCs w:val="20"/>
        </w:rPr>
        <w:t>Sehir</w:t>
      </w:r>
      <w:proofErr w:type="spellEnd"/>
      <w:r w:rsidRPr="009B18A1">
        <w:rPr>
          <w:rFonts w:ascii="Times New Roman" w:hAnsi="Times New Roman" w:cs="Times New Roman"/>
          <w:sz w:val="20"/>
          <w:szCs w:val="20"/>
        </w:rPr>
        <w:t xml:space="preserve"> University, School of Languages.</w:t>
      </w:r>
    </w:p>
    <w:p w:rsidR="00E557CC" w:rsidRPr="009B18A1" w:rsidRDefault="00E557CC" w:rsidP="00E557CC">
      <w:pPr>
        <w:spacing w:after="0" w:line="240" w:lineRule="auto"/>
        <w:rPr>
          <w:rFonts w:ascii="Times New Roman" w:hAnsi="Times New Roman" w:cs="Times New Roman"/>
          <w:sz w:val="20"/>
          <w:szCs w:val="20"/>
        </w:rPr>
      </w:pPr>
    </w:p>
    <w:p w:rsidR="00245F12" w:rsidRDefault="00245F12"/>
    <w:sectPr w:rsidR="00245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557CC"/>
    <w:rsid w:val="00245F12"/>
    <w:rsid w:val="00E55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7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2013-05-22T09:49:00Z</dcterms:created>
  <dcterms:modified xsi:type="dcterms:W3CDTF">2013-05-22T09:49:00Z</dcterms:modified>
</cp:coreProperties>
</file>