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Pr="00FC122B" w:rsidRDefault="002B7D99" w:rsidP="002D2430">
      <w:pPr>
        <w:autoSpaceDE w:val="0"/>
        <w:autoSpaceDN w:val="0"/>
        <w:adjustRightInd w:val="0"/>
        <w:spacing w:after="0" w:line="240" w:lineRule="auto"/>
        <w:jc w:val="center"/>
        <w:rPr>
          <w:rFonts w:ascii="Adobe Garamond Pro" w:hAnsi="Adobe Garamond Pro"/>
          <w:b/>
          <w:sz w:val="28"/>
          <w:szCs w:val="28"/>
        </w:rPr>
      </w:pPr>
    </w:p>
    <w:p w:rsidR="00386C9F" w:rsidRPr="00FC122B" w:rsidRDefault="00386C9F" w:rsidP="00386C9F">
      <w:pPr>
        <w:spacing w:after="0" w:line="240" w:lineRule="auto"/>
        <w:jc w:val="center"/>
        <w:rPr>
          <w:rFonts w:ascii="Adobe Garamond Pro" w:hAnsi="Adobe Garamond Pro" w:cs="Times New Roman"/>
          <w:b/>
          <w:bCs/>
          <w:sz w:val="28"/>
          <w:szCs w:val="28"/>
        </w:rPr>
      </w:pPr>
      <w:r w:rsidRPr="00FC122B">
        <w:rPr>
          <w:rFonts w:ascii="Adobe Garamond Pro" w:hAnsi="Adobe Garamond Pro" w:cs="Times New Roman"/>
          <w:b/>
          <w:bCs/>
          <w:sz w:val="28"/>
          <w:szCs w:val="28"/>
        </w:rPr>
        <w:t>Interes i izazov:</w:t>
      </w:r>
    </w:p>
    <w:p w:rsidR="002D2430" w:rsidRPr="00FC122B" w:rsidRDefault="00386C9F" w:rsidP="00386C9F">
      <w:pPr>
        <w:autoSpaceDE w:val="0"/>
        <w:autoSpaceDN w:val="0"/>
        <w:adjustRightInd w:val="0"/>
        <w:spacing w:after="0" w:line="240" w:lineRule="auto"/>
        <w:jc w:val="center"/>
        <w:rPr>
          <w:rFonts w:ascii="Adobe Garamond Pro" w:hAnsi="Adobe Garamond Pro" w:cs="Times New Roman"/>
          <w:b/>
          <w:bCs/>
          <w:sz w:val="28"/>
          <w:szCs w:val="28"/>
        </w:rPr>
      </w:pPr>
      <w:r w:rsidRPr="00FC122B">
        <w:rPr>
          <w:rFonts w:ascii="Adobe Garamond Pro" w:hAnsi="Adobe Garamond Pro" w:cs="Times New Roman"/>
          <w:b/>
          <w:bCs/>
          <w:sz w:val="28"/>
          <w:szCs w:val="28"/>
        </w:rPr>
        <w:t>Teorija, politika i stvarnost regionalizacije i kooperacije</w:t>
      </w:r>
    </w:p>
    <w:p w:rsidR="00386C9F" w:rsidRPr="00FC122B" w:rsidRDefault="00386C9F" w:rsidP="00386C9F">
      <w:pPr>
        <w:autoSpaceDE w:val="0"/>
        <w:autoSpaceDN w:val="0"/>
        <w:adjustRightInd w:val="0"/>
        <w:spacing w:after="0" w:line="240" w:lineRule="auto"/>
        <w:jc w:val="center"/>
        <w:rPr>
          <w:rFonts w:ascii="Adobe Garamond Pro" w:hAnsi="Adobe Garamond Pro" w:cs="Times New Roman"/>
          <w:lang w:val="bs-Latn-BA"/>
        </w:rPr>
      </w:pPr>
    </w:p>
    <w:p w:rsidR="00BD0D1C" w:rsidRPr="00FC122B" w:rsidRDefault="00FC122B" w:rsidP="002D2430">
      <w:pPr>
        <w:autoSpaceDE w:val="0"/>
        <w:autoSpaceDN w:val="0"/>
        <w:adjustRightInd w:val="0"/>
        <w:spacing w:after="0" w:line="240" w:lineRule="auto"/>
        <w:jc w:val="center"/>
        <w:rPr>
          <w:rFonts w:ascii="Adobe Garamond Pro" w:eastAsia="Times New Roman" w:hAnsi="Adobe Garamond Pro" w:cs="Garamond"/>
          <w:b/>
          <w:lang w:val="bs-Latn-BA"/>
        </w:rPr>
      </w:pPr>
      <w:r w:rsidRPr="00FC122B">
        <w:rPr>
          <w:rFonts w:ascii="Adobe Garamond Pro" w:hAnsi="Adobe Garamond Pro"/>
          <w:b/>
        </w:rPr>
        <w:t>Prof. dr. Jasmina Osmanković</w:t>
      </w:r>
    </w:p>
    <w:p w:rsidR="00375E6B" w:rsidRPr="00FC122B" w:rsidRDefault="00FC122B" w:rsidP="002D2430">
      <w:pPr>
        <w:pStyle w:val="NoSpacing"/>
        <w:jc w:val="center"/>
        <w:rPr>
          <w:rFonts w:ascii="Adobe Garamond Pro" w:eastAsia="Times New Roman" w:hAnsi="Adobe Garamond Pro" w:cs="Garamond"/>
          <w:i/>
          <w:lang w:val="bs-Latn-BA"/>
        </w:rPr>
      </w:pPr>
      <w:r w:rsidRPr="00FC122B">
        <w:rPr>
          <w:rFonts w:ascii="Adobe Garamond Pro" w:hAnsi="Adobe Garamond Pro"/>
          <w:lang w:val="hr-BA"/>
        </w:rPr>
        <w:t>Ekonomski fakultet Univerziteta u Sarajevu</w:t>
      </w:r>
    </w:p>
    <w:p w:rsidR="002D2430" w:rsidRPr="00FC122B" w:rsidRDefault="002D2430" w:rsidP="002D2430">
      <w:pPr>
        <w:pStyle w:val="NoSpacing"/>
        <w:jc w:val="center"/>
        <w:rPr>
          <w:rFonts w:ascii="Adobe Garamond Pro" w:hAnsi="Adobe Garamond Pro"/>
          <w:i/>
        </w:rPr>
      </w:pPr>
      <w:r w:rsidRPr="00FC122B">
        <w:rPr>
          <w:rFonts w:ascii="Adobe Garamond Pro" w:eastAsia="Times New Roman" w:hAnsi="Adobe Garamond Pro" w:cs="Garamond"/>
          <w:i/>
          <w:lang w:val="bs-Latn-BA"/>
        </w:rPr>
        <w:t xml:space="preserve">Email: </w:t>
      </w:r>
      <w:r w:rsidR="00FC122B" w:rsidRPr="00FC122B">
        <w:rPr>
          <w:rFonts w:ascii="Adobe Garamond Pro" w:hAnsi="Adobe Garamond Pro"/>
          <w:i/>
        </w:rPr>
        <w:t>jasmina.osmankovic@efsa.unsa.ba</w:t>
      </w:r>
    </w:p>
    <w:p w:rsidR="00375E6B" w:rsidRPr="00FC122B" w:rsidRDefault="00375E6B" w:rsidP="002D2430">
      <w:pPr>
        <w:pStyle w:val="NoSpacing"/>
        <w:jc w:val="center"/>
        <w:rPr>
          <w:rFonts w:ascii="Adobe Garamond Pro" w:hAnsi="Adobe Garamond Pro"/>
          <w:i/>
        </w:rPr>
      </w:pPr>
    </w:p>
    <w:p w:rsidR="00375E6B" w:rsidRPr="00FC122B" w:rsidRDefault="00FC122B" w:rsidP="00375E6B">
      <w:pPr>
        <w:autoSpaceDE w:val="0"/>
        <w:autoSpaceDN w:val="0"/>
        <w:adjustRightInd w:val="0"/>
        <w:spacing w:after="0" w:line="240" w:lineRule="auto"/>
        <w:jc w:val="center"/>
        <w:rPr>
          <w:rFonts w:ascii="Adobe Garamond Pro" w:eastAsia="Times New Roman" w:hAnsi="Adobe Garamond Pro" w:cs="Garamond"/>
          <w:b/>
          <w:lang w:val="bs-Latn-BA"/>
        </w:rPr>
      </w:pPr>
      <w:r w:rsidRPr="00FC122B">
        <w:rPr>
          <w:rFonts w:ascii="Adobe Garamond Pro" w:hAnsi="Adobe Garamond Pro"/>
          <w:b/>
        </w:rPr>
        <w:t>Doc. dr. Jasmin Hošo</w:t>
      </w:r>
    </w:p>
    <w:p w:rsidR="00FC122B" w:rsidRPr="00FC122B" w:rsidRDefault="00FC122B" w:rsidP="00FC122B">
      <w:pPr>
        <w:pStyle w:val="NoSpacing"/>
        <w:jc w:val="center"/>
        <w:rPr>
          <w:rFonts w:ascii="Adobe Garamond Pro" w:hAnsi="Adobe Garamond Pro"/>
          <w:lang w:val="hr-BA"/>
        </w:rPr>
      </w:pPr>
      <w:r w:rsidRPr="00FC122B">
        <w:rPr>
          <w:rFonts w:ascii="Adobe Garamond Pro" w:hAnsi="Adobe Garamond Pro"/>
          <w:lang w:val="hr-BA"/>
        </w:rPr>
        <w:t>Ekonomski fakultet Univerziteta u Sarajevu</w:t>
      </w:r>
    </w:p>
    <w:p w:rsidR="00FC122B" w:rsidRPr="00FC122B" w:rsidRDefault="00FC122B" w:rsidP="00FC122B">
      <w:pPr>
        <w:pStyle w:val="NoSpacing"/>
        <w:jc w:val="center"/>
        <w:rPr>
          <w:rFonts w:ascii="Adobe Garamond Pro" w:hAnsi="Adobe Garamond Pro"/>
          <w:lang w:val="hr-BA"/>
        </w:rPr>
      </w:pPr>
    </w:p>
    <w:p w:rsidR="00FC122B" w:rsidRPr="00FC122B" w:rsidRDefault="00FC122B" w:rsidP="00FC122B">
      <w:pPr>
        <w:autoSpaceDE w:val="0"/>
        <w:autoSpaceDN w:val="0"/>
        <w:adjustRightInd w:val="0"/>
        <w:spacing w:after="0" w:line="240" w:lineRule="auto"/>
        <w:jc w:val="center"/>
        <w:rPr>
          <w:rFonts w:ascii="Adobe Garamond Pro" w:eastAsia="Times New Roman" w:hAnsi="Adobe Garamond Pro" w:cs="Garamond"/>
          <w:b/>
          <w:lang w:val="bs-Latn-BA"/>
        </w:rPr>
      </w:pPr>
      <w:r w:rsidRPr="00FC122B">
        <w:rPr>
          <w:rFonts w:ascii="Adobe Garamond Pro" w:hAnsi="Adobe Garamond Pro"/>
          <w:b/>
        </w:rPr>
        <w:t>Mr. Marijana Galić</w:t>
      </w:r>
    </w:p>
    <w:p w:rsidR="00FC122B" w:rsidRPr="00FC122B" w:rsidRDefault="00FC122B" w:rsidP="00FC122B">
      <w:pPr>
        <w:pStyle w:val="NoSpacing"/>
        <w:jc w:val="center"/>
        <w:rPr>
          <w:rFonts w:ascii="Adobe Garamond Pro" w:eastAsia="Times New Roman" w:hAnsi="Adobe Garamond Pro" w:cs="Garamond"/>
          <w:i/>
          <w:lang w:val="bs-Latn-BA"/>
        </w:rPr>
      </w:pPr>
      <w:r w:rsidRPr="00FC122B">
        <w:rPr>
          <w:rFonts w:ascii="Adobe Garamond Pro" w:hAnsi="Adobe Garamond Pro"/>
          <w:lang w:val="hr-BA"/>
        </w:rPr>
        <w:t>Federalni zavod za programiranje razvoja</w:t>
      </w:r>
    </w:p>
    <w:p w:rsidR="002D2430" w:rsidRPr="00FC122B" w:rsidRDefault="002D2430" w:rsidP="002D2430">
      <w:pPr>
        <w:pStyle w:val="NoSpacing"/>
        <w:jc w:val="center"/>
        <w:rPr>
          <w:rFonts w:ascii="Adobe Garamond Pro" w:eastAsia="Times New Roman" w:hAnsi="Adobe Garamond Pro" w:cs="Garamond"/>
          <w:i/>
          <w:lang w:val="bs-Latn-BA"/>
        </w:rPr>
      </w:pPr>
    </w:p>
    <w:p w:rsidR="002D2430" w:rsidRPr="00FC122B" w:rsidRDefault="00315866" w:rsidP="002D2430">
      <w:pPr>
        <w:pStyle w:val="NoSpacing"/>
        <w:jc w:val="both"/>
        <w:rPr>
          <w:rFonts w:ascii="Adobe Garamond Pro" w:eastAsia="Times New Roman" w:hAnsi="Adobe Garamond Pro" w:cs="Garamond"/>
          <w:b/>
          <w:lang w:val="bs-Latn-BA"/>
        </w:rPr>
      </w:pPr>
      <w:r w:rsidRPr="00315866">
        <w:rPr>
          <w:rFonts w:ascii="Adobe Garamond Pro" w:hAnsi="Adobe Garamond Pro"/>
          <w:i/>
          <w:noProof/>
          <w:lang w:val="bs-Latn-BA" w:eastAsia="bs-Latn-BA"/>
        </w:rPr>
        <w:pict>
          <v:rect id="_x0000_s1035" style="position:absolute;left:0;text-align:left;margin-left:-107.2pt;margin-top:4.2pt;width:340.6pt;height:272.3pt;z-index:-251658240" fillcolor="#f2f2f2 [3052]" stroked="f"/>
        </w:pict>
      </w:r>
      <w:r w:rsidRPr="00315866">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41.35pt;height:361.15pt;z-index:251657216;mso-width-relative:margin;mso-height-relative:margin" filled="f" stroked="f">
            <v:textbox style="mso-next-textbox:#_x0000_s1030">
              <w:txbxContent>
                <w:p w:rsidR="00FC122B" w:rsidRPr="00FC122B" w:rsidRDefault="00BD0D1C" w:rsidP="00FC122B">
                  <w:pPr>
                    <w:spacing w:after="0" w:line="240" w:lineRule="auto"/>
                    <w:jc w:val="both"/>
                    <w:rPr>
                      <w:rFonts w:ascii="Adobe Garamond Pro" w:hAnsi="Adobe Garamond Pro" w:cs="Times New Roman"/>
                      <w:i/>
                      <w:sz w:val="20"/>
                      <w:szCs w:val="20"/>
                    </w:rPr>
                  </w:pPr>
                  <w:r w:rsidRPr="00FC122B">
                    <w:rPr>
                      <w:rFonts w:ascii="Adobe Garamond Pro" w:hAnsi="Adobe Garamond Pro" w:cs="Times New Roman"/>
                      <w:b/>
                      <w:i/>
                      <w:sz w:val="20"/>
                      <w:szCs w:val="20"/>
                      <w:lang w:val="hr-BA"/>
                    </w:rPr>
                    <w:t>Sažetak</w:t>
                  </w:r>
                  <w:r w:rsidR="00FF280B" w:rsidRPr="00FC122B">
                    <w:rPr>
                      <w:rFonts w:ascii="Adobe Garamond Pro" w:hAnsi="Adobe Garamond Pro" w:cs="Times New Roman"/>
                      <w:b/>
                      <w:i/>
                      <w:sz w:val="20"/>
                      <w:szCs w:val="20"/>
                      <w:lang w:val="hr-BA"/>
                    </w:rPr>
                    <w:t xml:space="preserve">: </w:t>
                  </w:r>
                  <w:r w:rsidR="00FC122B" w:rsidRPr="00FC122B">
                    <w:rPr>
                      <w:rFonts w:ascii="Adobe Garamond Pro" w:hAnsi="Adobe Garamond Pro" w:cs="Times New Roman"/>
                      <w:i/>
                      <w:sz w:val="20"/>
                      <w:szCs w:val="20"/>
                    </w:rPr>
                    <w:t>Regionalna nauka, kao što je poznato, kreira teorijski okvir za definiranje regija, regionalizaciju, regionalni razvoj i politiku regionalnog razvoja. S obzirom na ograničeni prostor, osnovni cilj rada je naznačavanje, s jedne strane, interesa, mjerenog brojem objavljenih radova u nekim relevantnim bazama, za regionalizaciju, kao i za specifične subteme: administrativnu regionalizaciju, statističku regionalizaciju, euroregije, evropske makroregije, a  s druge strane, naznačavanje nekih osnovnih odrednica bosanskohercegovačke stvarnosti u vezi sa ovim temama. Kada je riječ o vremenskom okviru onda je to period posljednjih četvrt stoljeća. Dužina vremenske serije determinirana je konkretnom temom. Osnovna metoda je historijska i deskriptivna, kronološko izlaganje, kao i analiza vremenskih serija. Rad, pored uvoda i zaključka, sadrži teorijski okvir, rezultate pretraživanja relevantnih baza i osnovne informacije vezano za specifična pitanja regionalizacije Bosne i Hercegovine. Sastavni dio rada je popis korištenih izvora. Rad sadrži šest slika, 87 fusnota i referira se na 41 izvor, kao i 53 linka.</w:t>
                  </w:r>
                </w:p>
                <w:p w:rsidR="00FF280B" w:rsidRPr="00FC122B" w:rsidRDefault="00FF280B" w:rsidP="00FC122B">
                  <w:pPr>
                    <w:spacing w:after="0" w:line="240" w:lineRule="auto"/>
                    <w:jc w:val="both"/>
                    <w:rPr>
                      <w:rFonts w:ascii="Adobe Garamond Pro" w:hAnsi="Adobe Garamond Pro"/>
                      <w:i/>
                      <w:sz w:val="20"/>
                      <w:szCs w:val="20"/>
                    </w:rPr>
                  </w:pPr>
                </w:p>
              </w:txbxContent>
            </v:textbox>
          </v:shape>
        </w:pict>
      </w:r>
      <w:r w:rsidRPr="00315866">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BD0D1C" w:rsidRPr="00FC122B" w:rsidRDefault="00BD0D1C" w:rsidP="00FC122B">
                  <w:pPr>
                    <w:spacing w:after="0" w:line="240" w:lineRule="auto"/>
                    <w:rPr>
                      <w:rFonts w:ascii="Adobe Garamond Pro" w:hAnsi="Adobe Garamond Pro"/>
                      <w:i/>
                      <w:sz w:val="20"/>
                      <w:szCs w:val="20"/>
                    </w:rPr>
                  </w:pPr>
                  <w:r w:rsidRPr="00FC122B">
                    <w:rPr>
                      <w:rFonts w:ascii="Adobe Garamond Pro" w:hAnsi="Adobe Garamond Pro"/>
                      <w:b/>
                      <w:i/>
                      <w:sz w:val="20"/>
                      <w:szCs w:val="20"/>
                    </w:rPr>
                    <w:t>Ključne riječi:</w:t>
                  </w:r>
                  <w:r w:rsidRPr="00FC122B">
                    <w:rPr>
                      <w:rFonts w:ascii="Adobe Garamond Pro" w:hAnsi="Adobe Garamond Pro"/>
                      <w:i/>
                      <w:sz w:val="20"/>
                      <w:szCs w:val="20"/>
                    </w:rPr>
                    <w:t xml:space="preserve"> </w:t>
                  </w:r>
                  <w:r w:rsidR="00FC122B" w:rsidRPr="00FC122B">
                    <w:rPr>
                      <w:rFonts w:ascii="Adobe Garamond Pro" w:hAnsi="Adobe Garamond Pro" w:cs="Times New Roman"/>
                      <w:i/>
                      <w:sz w:val="20"/>
                      <w:szCs w:val="20"/>
                    </w:rPr>
                    <w:t>teorija, regionalizacija, administrativne regije, statističke regije,  euroregije, evropske makroregije, ScineceDirect, baze</w:t>
                  </w:r>
                </w:p>
                <w:p w:rsidR="00FF280B" w:rsidRPr="00FC122B" w:rsidRDefault="00FF280B" w:rsidP="00FC122B">
                  <w:pPr>
                    <w:spacing w:after="0" w:line="240" w:lineRule="auto"/>
                    <w:rPr>
                      <w:rFonts w:ascii="Adobe Garamond Pro" w:hAnsi="Adobe Garamond Pro"/>
                      <w:i/>
                      <w:sz w:val="20"/>
                      <w:szCs w:val="20"/>
                    </w:rPr>
                  </w:pPr>
                </w:p>
              </w:txbxContent>
            </v:textbox>
          </v:shape>
        </w:pict>
      </w:r>
    </w:p>
    <w:p w:rsidR="002D2430" w:rsidRPr="00FC122B" w:rsidRDefault="002D2430" w:rsidP="002D2430">
      <w:pPr>
        <w:pStyle w:val="NoSpacing"/>
        <w:jc w:val="both"/>
        <w:rPr>
          <w:rFonts w:ascii="Adobe Garamond Pro" w:hAnsi="Adobe Garamond Pro"/>
          <w:lang w:val="bs-Latn-BA"/>
        </w:rPr>
      </w:pPr>
      <w:bookmarkStart w:id="0" w:name="_GoBack"/>
      <w:bookmarkEnd w:id="0"/>
    </w:p>
    <w:p w:rsidR="00FC122B" w:rsidRPr="00FC122B" w:rsidRDefault="00FC122B" w:rsidP="00FC122B">
      <w:pPr>
        <w:spacing w:after="0" w:line="240" w:lineRule="auto"/>
        <w:rPr>
          <w:rFonts w:ascii="Adobe Garamond Pro" w:hAnsi="Adobe Garamond Pro" w:cs="Times New Roman"/>
          <w:b/>
          <w:bCs/>
        </w:rPr>
      </w:pPr>
      <w:r w:rsidRPr="00FC122B">
        <w:rPr>
          <w:rFonts w:ascii="Adobe Garamond Pro" w:hAnsi="Adobe Garamond Pro" w:cs="Times New Roman"/>
          <w:lang w:val="bs-Latn-BA"/>
        </w:rPr>
        <w:br w:type="page"/>
      </w:r>
      <w:r w:rsidRPr="00FC122B">
        <w:rPr>
          <w:rFonts w:ascii="Adobe Garamond Pro" w:hAnsi="Adobe Garamond Pro" w:cs="Times New Roman"/>
          <w:b/>
          <w:bCs/>
        </w:rPr>
        <w:lastRenderedPageBreak/>
        <w:t xml:space="preserve">UVOD </w:t>
      </w:r>
    </w:p>
    <w:p w:rsidR="00FC122B" w:rsidRPr="00FC122B" w:rsidRDefault="00FC122B" w:rsidP="00FC122B">
      <w:pPr>
        <w:spacing w:after="0" w:line="240" w:lineRule="auto"/>
        <w:rPr>
          <w:rFonts w:ascii="Adobe Garamond Pro" w:hAnsi="Adobe Garamond Pro" w:cs="Times New Roman"/>
          <w:sz w:val="20"/>
          <w:szCs w:val="20"/>
        </w:rPr>
      </w:pPr>
    </w:p>
    <w:p w:rsidR="00FC122B" w:rsidRPr="00FC122B" w:rsidRDefault="00FC122B" w:rsidP="00FC122B">
      <w:pPr>
        <w:spacing w:after="0" w:line="240" w:lineRule="auto"/>
        <w:jc w:val="both"/>
        <w:rPr>
          <w:rFonts w:ascii="Adobe Garamond Pro" w:hAnsi="Adobe Garamond Pro" w:cs="Times New Roman"/>
          <w:sz w:val="20"/>
          <w:szCs w:val="20"/>
        </w:rPr>
      </w:pPr>
      <w:r w:rsidRPr="00FC122B">
        <w:rPr>
          <w:rFonts w:ascii="Adobe Garamond Pro" w:hAnsi="Adobe Garamond Pro" w:cs="Times New Roman"/>
          <w:sz w:val="20"/>
          <w:szCs w:val="20"/>
        </w:rPr>
        <w:tab/>
        <w:t>Da li „bogatstvo naroda“ zavisi od regionalizacije?</w:t>
      </w:r>
      <w:r w:rsidRPr="00FC122B">
        <w:rPr>
          <w:rStyle w:val="FootnoteReference"/>
          <w:rFonts w:ascii="Adobe Garamond Pro" w:hAnsi="Adobe Garamond Pro" w:cs="Times New Roman"/>
          <w:sz w:val="20"/>
          <w:szCs w:val="20"/>
        </w:rPr>
        <w:footnoteReference w:id="2"/>
      </w:r>
      <w:r w:rsidRPr="00FC122B">
        <w:rPr>
          <w:rFonts w:ascii="Adobe Garamond Pro" w:hAnsi="Adobe Garamond Pro" w:cs="Times New Roman"/>
          <w:sz w:val="20"/>
          <w:szCs w:val="20"/>
        </w:rPr>
        <w:t xml:space="preserve"> Da li regionalizacija i regionalna kooperacija mogu osigurati „kraj siromaštva“</w:t>
      </w:r>
      <w:r w:rsidRPr="00FC122B">
        <w:rPr>
          <w:rStyle w:val="FootnoteReference"/>
          <w:rFonts w:ascii="Adobe Garamond Pro" w:hAnsi="Adobe Garamond Pro" w:cs="Times New Roman"/>
          <w:sz w:val="20"/>
          <w:szCs w:val="20"/>
        </w:rPr>
        <w:footnoteReference w:id="3"/>
      </w:r>
      <w:r w:rsidRPr="00FC122B">
        <w:rPr>
          <w:rFonts w:ascii="Adobe Garamond Pro" w:hAnsi="Adobe Garamond Pro" w:cs="Times New Roman"/>
          <w:sz w:val="20"/>
          <w:szCs w:val="20"/>
        </w:rPr>
        <w:t>? Da li je regionalizacija „mogućnost našeg doba“ da se reducira i/ili eliminira siromaštvo? Raste li značaj regionalizacije u „doba neizvjesnosti“, u doba krize?</w:t>
      </w:r>
      <w:r w:rsidRPr="00FC122B">
        <w:rPr>
          <w:rStyle w:val="FootnoteReference"/>
          <w:rFonts w:ascii="Adobe Garamond Pro" w:hAnsi="Adobe Garamond Pro" w:cs="Times New Roman"/>
          <w:sz w:val="20"/>
          <w:szCs w:val="20"/>
        </w:rPr>
        <w:footnoteReference w:id="4"/>
      </w:r>
      <w:r w:rsidRPr="00FC122B">
        <w:rPr>
          <w:rFonts w:ascii="Adobe Garamond Pro" w:hAnsi="Adobe Garamond Pro" w:cs="Times New Roman"/>
          <w:sz w:val="20"/>
          <w:szCs w:val="20"/>
        </w:rPr>
        <w:t xml:space="preserve"> U kakvom odnosu je regionalizacija sa „moći i razvojem“?</w:t>
      </w:r>
      <w:r w:rsidRPr="00FC122B">
        <w:rPr>
          <w:rStyle w:val="FootnoteReference"/>
          <w:rFonts w:ascii="Adobe Garamond Pro" w:hAnsi="Adobe Garamond Pro" w:cs="Times New Roman"/>
          <w:sz w:val="20"/>
          <w:szCs w:val="20"/>
        </w:rPr>
        <w:footnoteReference w:id="5"/>
      </w:r>
      <w:r w:rsidRPr="00FC122B">
        <w:rPr>
          <w:rFonts w:ascii="Adobe Garamond Pro" w:hAnsi="Adobe Garamond Pro" w:cs="Times New Roman"/>
          <w:sz w:val="20"/>
          <w:szCs w:val="20"/>
        </w:rPr>
        <w:t xml:space="preserve"> Kako i koliko regionalizacija utječe na to „kako se zemlje natječu“?</w:t>
      </w:r>
      <w:r w:rsidRPr="00FC122B">
        <w:rPr>
          <w:rStyle w:val="FootnoteReference"/>
          <w:rFonts w:ascii="Adobe Garamond Pro" w:hAnsi="Adobe Garamond Pro" w:cs="Times New Roman"/>
          <w:sz w:val="20"/>
          <w:szCs w:val="20"/>
        </w:rPr>
        <w:footnoteReference w:id="6"/>
      </w:r>
      <w:r w:rsidRPr="00FC122B">
        <w:rPr>
          <w:rFonts w:ascii="Adobe Garamond Pro" w:hAnsi="Adobe Garamond Pro" w:cs="Times New Roman"/>
          <w:sz w:val="20"/>
          <w:szCs w:val="20"/>
        </w:rPr>
        <w:t xml:space="preserve"> Kakva je veza između regionalizacije i slobode, regionalizacije i mogućnosti funkcioniranja</w:t>
      </w:r>
      <w:r w:rsidRPr="00FC122B">
        <w:rPr>
          <w:rStyle w:val="FootnoteReference"/>
          <w:rFonts w:ascii="Adobe Garamond Pro" w:hAnsi="Adobe Garamond Pro" w:cs="Times New Roman"/>
          <w:sz w:val="20"/>
          <w:szCs w:val="20"/>
        </w:rPr>
        <w:footnoteReference w:id="7"/>
      </w:r>
      <w:r w:rsidRPr="00FC122B">
        <w:rPr>
          <w:rFonts w:ascii="Adobe Garamond Pro" w:hAnsi="Adobe Garamond Pro" w:cs="Times New Roman"/>
          <w:sz w:val="20"/>
          <w:szCs w:val="20"/>
        </w:rPr>
        <w:t xml:space="preserve">? Da li su i koliko teme; regionalizacija, administrativne regije, statističke regije, ekonomske regije, evropskih makoregije predmet istraživanja i publiciranja? S obzirom na ograničeni prostor, fokus je na nekoliko poznatih, standardnih, često korištenih, ali i relevantnih baza. Riječ je o bazama koje pomažu da se dobije uvid koliko je određeni pojam, problem, rješenje prisutan u ukupnoj javnosti, u institucijama koje reprezentiraju politiku, ali i u akademskim krugovima. Istovremeno će se za svaku od ovih tema ili subtema, u najosnovnijem, dati osvrt na Bosnu i Hercegovinu.  Bosna i Hercegovina je bila predmet administrativne, političke, ekspertne, ekonomske, statističke regionalizacije. Bosna i Hercegovina u cjelini ili njeni dijelovi participirali su u formiranju teritorija prekogranične suradnje, euroregija, evropskih makroregija, kao i specifičnih regionalnih cjelina. Pored toga, regionalizacija Bosna i Hercegovina je tema političkih partija i sadržaj njihovih programa, tema evropskih i drugih eksperata, naučnih radova, saopćenja, diplomskih, master i doktorskih radnji, strategija, prostornih planova i strateških razvojnih dokumenata, javnih, akademskih i političkih debata. </w:t>
      </w:r>
    </w:p>
    <w:p w:rsidR="00FC122B" w:rsidRPr="00FC122B" w:rsidRDefault="00FC122B" w:rsidP="00FC122B">
      <w:pPr>
        <w:spacing w:after="0" w:line="240" w:lineRule="auto"/>
        <w:rPr>
          <w:rFonts w:ascii="Adobe Garamond Pro" w:hAnsi="Adobe Garamond Pro" w:cs="Times New Roman"/>
          <w:sz w:val="20"/>
          <w:szCs w:val="20"/>
        </w:rPr>
      </w:pPr>
    </w:p>
    <w:p w:rsidR="00FC122B" w:rsidRPr="00FC122B" w:rsidRDefault="00FC122B" w:rsidP="00FC122B">
      <w:pPr>
        <w:spacing w:after="0" w:line="240" w:lineRule="auto"/>
        <w:jc w:val="both"/>
        <w:rPr>
          <w:rFonts w:ascii="Adobe Garamond Pro" w:hAnsi="Adobe Garamond Pro" w:cs="Times New Roman"/>
          <w:b/>
          <w:bCs/>
        </w:rPr>
      </w:pPr>
      <w:r w:rsidRPr="00FC122B">
        <w:rPr>
          <w:rFonts w:ascii="Adobe Garamond Pro" w:hAnsi="Adobe Garamond Pro" w:cs="Times New Roman"/>
          <w:b/>
          <w:bCs/>
        </w:rPr>
        <w:t>Interes i izazov</w:t>
      </w:r>
    </w:p>
    <w:p w:rsidR="00FC122B" w:rsidRPr="00FC122B" w:rsidRDefault="00FC122B" w:rsidP="00FC122B">
      <w:pPr>
        <w:spacing w:after="0" w:line="240" w:lineRule="auto"/>
        <w:jc w:val="both"/>
        <w:rPr>
          <w:rFonts w:ascii="Adobe Garamond Pro" w:hAnsi="Adobe Garamond Pro" w:cs="Times New Roman"/>
          <w:sz w:val="20"/>
          <w:szCs w:val="20"/>
        </w:rPr>
      </w:pPr>
    </w:p>
    <w:p w:rsidR="00FC122B" w:rsidRPr="00FC122B" w:rsidRDefault="00FC122B" w:rsidP="00FC122B">
      <w:pPr>
        <w:spacing w:after="0" w:line="240" w:lineRule="auto"/>
        <w:jc w:val="both"/>
        <w:rPr>
          <w:rFonts w:ascii="Adobe Garamond Pro" w:hAnsi="Adobe Garamond Pro" w:cs="Times New Roman"/>
          <w:sz w:val="20"/>
          <w:szCs w:val="20"/>
        </w:rPr>
      </w:pPr>
      <w:r w:rsidRPr="00FC122B">
        <w:rPr>
          <w:rFonts w:ascii="Adobe Garamond Pro" w:hAnsi="Adobe Garamond Pro" w:cs="Times New Roman"/>
          <w:sz w:val="20"/>
          <w:szCs w:val="20"/>
        </w:rPr>
        <w:tab/>
        <w:t>Temeljna pitanja su da li je regionalizacija uzrok ili posljedica toga da se neki regioni razvijaju brže nego drugi, da su značajne razlike u nivou socijalnog, ekonomskog i ukupnog blagostanja regiona</w:t>
      </w:r>
      <w:r w:rsidRPr="00FC122B">
        <w:rPr>
          <w:rStyle w:val="FootnoteReference"/>
          <w:rFonts w:ascii="Adobe Garamond Pro" w:hAnsi="Adobe Garamond Pro" w:cs="Times New Roman"/>
          <w:sz w:val="20"/>
          <w:szCs w:val="20"/>
        </w:rPr>
        <w:footnoteReference w:id="8"/>
      </w:r>
      <w:r w:rsidRPr="00FC122B">
        <w:rPr>
          <w:rFonts w:ascii="Adobe Garamond Pro" w:hAnsi="Adobe Garamond Pro" w:cs="Times New Roman"/>
          <w:sz w:val="20"/>
          <w:szCs w:val="20"/>
        </w:rPr>
        <w:t>. Ovo pitanje je aktualno i u Bosni i Hercegovini. To vodi ka narednom pitanju:  Šta je region? U odgovoru na ovo pitanje može se podsjetiti na neke pristupe definiranju regiona. koje izdvaja Dawkins</w:t>
      </w:r>
      <w:r w:rsidRPr="00FC122B">
        <w:rPr>
          <w:rStyle w:val="FootnoteReference"/>
          <w:rFonts w:ascii="Adobe Garamond Pro" w:hAnsi="Adobe Garamond Pro" w:cs="Times New Roman"/>
          <w:sz w:val="20"/>
          <w:szCs w:val="20"/>
        </w:rPr>
        <w:footnoteReference w:id="9"/>
      </w:r>
      <w:r w:rsidRPr="00FC122B">
        <w:rPr>
          <w:rStyle w:val="FootnoteReference"/>
          <w:rFonts w:ascii="Adobe Garamond Pro" w:hAnsi="Adobe Garamond Pro" w:cs="Times New Roman"/>
          <w:sz w:val="20"/>
          <w:szCs w:val="20"/>
        </w:rPr>
        <w:footnoteReference w:id="10"/>
      </w:r>
      <w:r w:rsidRPr="00FC122B">
        <w:rPr>
          <w:rFonts w:ascii="Adobe Garamond Pro" w:hAnsi="Adobe Garamond Pro" w:cs="Times New Roman"/>
          <w:sz w:val="20"/>
          <w:szCs w:val="20"/>
        </w:rPr>
        <w:t xml:space="preserve">. Odgovor na postavljane pitanja determinira teorija regionalnog ekonomskog razvoja, koje se temelje na nekoliko različitih intelektualnih </w:t>
      </w:r>
      <w:r w:rsidRPr="00FC122B">
        <w:rPr>
          <w:rFonts w:ascii="Adobe Garamond Pro" w:hAnsi="Adobe Garamond Pro" w:cs="Times New Roman"/>
          <w:sz w:val="20"/>
          <w:szCs w:val="20"/>
        </w:rPr>
        <w:lastRenderedPageBreak/>
        <w:t>tradicija. Prema Dawkins sve se mogu sistematizirati u dvije grupe. Prvu grupu čine teorije utemeljene na teoriji regionalnog ekonomskog razvoja, i to: preciznije na hipotezi interegionalne konvergencije, teoriji lokacije</w:t>
      </w:r>
      <w:r w:rsidRPr="00FC122B">
        <w:rPr>
          <w:rStyle w:val="FootnoteReference"/>
          <w:rFonts w:ascii="Adobe Garamond Pro" w:hAnsi="Adobe Garamond Pro" w:cs="Times New Roman"/>
          <w:sz w:val="20"/>
          <w:szCs w:val="20"/>
        </w:rPr>
        <w:footnoteReference w:id="11"/>
      </w:r>
      <w:r w:rsidRPr="00FC122B">
        <w:rPr>
          <w:rFonts w:ascii="Adobe Garamond Pro" w:hAnsi="Adobe Garamond Pro" w:cs="Times New Roman"/>
          <w:sz w:val="20"/>
          <w:szCs w:val="20"/>
        </w:rPr>
        <w:t>, eksternoj ekonomiji, modelu prostorne kompeticije i teoriji centralnog mjesta. Drugu grupu čine alternativne teorije regionalnog ekonomskog razvoja, i to: teorije konvergencije, teorije regionalne ekonomske divergencije, strukturalne teorije, institucionalne teorije, neoklasične teorije.</w:t>
      </w:r>
      <w:r w:rsidRPr="00FC122B">
        <w:rPr>
          <w:rStyle w:val="FootnoteReference"/>
          <w:rFonts w:ascii="Adobe Garamond Pro" w:hAnsi="Adobe Garamond Pro" w:cs="Times New Roman"/>
          <w:sz w:val="20"/>
          <w:szCs w:val="20"/>
        </w:rPr>
        <w:footnoteReference w:id="12"/>
      </w:r>
      <w:r w:rsidRPr="00FC122B">
        <w:rPr>
          <w:rFonts w:ascii="Adobe Garamond Pro" w:hAnsi="Adobe Garamond Pro" w:cs="Times New Roman"/>
          <w:sz w:val="20"/>
          <w:szCs w:val="20"/>
        </w:rPr>
        <w:t xml:space="preserve"> Za razumijevanje regije i regionalizacija u Bosni i Hercegovini posebno je bitna teorija polova razvoja, novi i alternativni pristupi, osnovni i izvedeni modeli nove ekonomske geografije Krugmana</w:t>
      </w:r>
      <w:r w:rsidRPr="00FC122B">
        <w:rPr>
          <w:rStyle w:val="FootnoteReference"/>
          <w:rFonts w:ascii="Adobe Garamond Pro" w:hAnsi="Adobe Garamond Pro" w:cs="Times New Roman"/>
          <w:sz w:val="20"/>
          <w:szCs w:val="20"/>
        </w:rPr>
        <w:footnoteReference w:id="13"/>
      </w:r>
      <w:r w:rsidRPr="00FC122B">
        <w:rPr>
          <w:rFonts w:ascii="Adobe Garamond Pro" w:hAnsi="Adobe Garamond Pro" w:cs="Times New Roman"/>
          <w:sz w:val="20"/>
          <w:szCs w:val="20"/>
        </w:rPr>
        <w:t xml:space="preserve">. </w:t>
      </w:r>
    </w:p>
    <w:p w:rsidR="00FC122B" w:rsidRPr="00FC122B" w:rsidRDefault="00FC122B" w:rsidP="00FC122B">
      <w:pPr>
        <w:spacing w:after="0" w:line="240" w:lineRule="auto"/>
        <w:jc w:val="both"/>
        <w:rPr>
          <w:rFonts w:ascii="Adobe Garamond Pro" w:hAnsi="Adobe Garamond Pro" w:cs="Times New Roman"/>
          <w:sz w:val="20"/>
          <w:szCs w:val="20"/>
        </w:rPr>
      </w:pPr>
    </w:p>
    <w:p w:rsidR="00FC122B" w:rsidRPr="00FC122B" w:rsidRDefault="00FC122B" w:rsidP="00FC122B">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FC122B">
        <w:rPr>
          <w:rFonts w:ascii="Adobe Garamond Pro" w:hAnsi="Adobe Garamond Pro" w:cs="Times New Roman"/>
          <w:sz w:val="20"/>
          <w:szCs w:val="20"/>
        </w:rPr>
        <w:t>Pretraga pojma „regionalizacija Bosne i Hercegovine“ na „googlu“ nudi oko 8500</w:t>
      </w:r>
      <w:r w:rsidRPr="00FC122B">
        <w:rPr>
          <w:rStyle w:val="FootnoteReference"/>
          <w:rFonts w:ascii="Adobe Garamond Pro" w:hAnsi="Adobe Garamond Pro" w:cs="Times New Roman"/>
          <w:sz w:val="20"/>
          <w:szCs w:val="20"/>
        </w:rPr>
        <w:footnoteReference w:id="14"/>
      </w:r>
      <w:r w:rsidRPr="00FC122B">
        <w:rPr>
          <w:rFonts w:ascii="Adobe Garamond Pro" w:hAnsi="Adobe Garamond Pro" w:cs="Times New Roman"/>
          <w:sz w:val="20"/>
          <w:szCs w:val="20"/>
        </w:rPr>
        <w:t>, a ukoliko filtriramo prema kriteriju „točno navedene riječi“ nudi se oko 900</w:t>
      </w:r>
      <w:r w:rsidRPr="00FC122B">
        <w:rPr>
          <w:rStyle w:val="FootnoteReference"/>
          <w:rFonts w:ascii="Adobe Garamond Pro" w:hAnsi="Adobe Garamond Pro" w:cs="Times New Roman"/>
          <w:sz w:val="20"/>
          <w:szCs w:val="20"/>
        </w:rPr>
        <w:footnoteReference w:id="15"/>
      </w:r>
      <w:r w:rsidRPr="00FC122B">
        <w:rPr>
          <w:rFonts w:ascii="Adobe Garamond Pro" w:hAnsi="Adobe Garamond Pro" w:cs="Times New Roman"/>
          <w:sz w:val="20"/>
          <w:szCs w:val="20"/>
        </w:rPr>
        <w:t xml:space="preserve"> rezultata. Na „google scholar“ pretraživanje pojma „regionalizacija Bosne i Hercegovine“ rezultira sa 590</w:t>
      </w:r>
      <w:r w:rsidRPr="00FC122B">
        <w:rPr>
          <w:rStyle w:val="FootnoteReference"/>
          <w:rFonts w:ascii="Adobe Garamond Pro" w:hAnsi="Adobe Garamond Pro" w:cs="Times New Roman"/>
          <w:sz w:val="20"/>
          <w:szCs w:val="20"/>
        </w:rPr>
        <w:footnoteReference w:id="16"/>
      </w:r>
      <w:r w:rsidRPr="00FC122B">
        <w:rPr>
          <w:rFonts w:ascii="Adobe Garamond Pro" w:hAnsi="Adobe Garamond Pro" w:cs="Times New Roman"/>
          <w:sz w:val="20"/>
          <w:szCs w:val="20"/>
        </w:rPr>
        <w:t xml:space="preserve"> naslova. Na istoj stranici</w:t>
      </w:r>
      <w:r w:rsidRPr="00FC122B">
        <w:rPr>
          <w:rStyle w:val="FootnoteReference"/>
          <w:rFonts w:ascii="Adobe Garamond Pro" w:hAnsi="Adobe Garamond Pro" w:cs="Times New Roman"/>
          <w:sz w:val="20"/>
          <w:szCs w:val="20"/>
        </w:rPr>
        <w:footnoteReference w:id="17"/>
      </w:r>
      <w:r w:rsidRPr="00FC122B">
        <w:rPr>
          <w:rFonts w:ascii="Adobe Garamond Pro" w:hAnsi="Adobe Garamond Pro" w:cs="Times New Roman"/>
          <w:sz w:val="20"/>
          <w:szCs w:val="20"/>
        </w:rPr>
        <w:t xml:space="preserve"> može se pristupiti 1370 naslova na temu „regionalizacija“, a 95200 naslova ako je ključna riječ „regionalization“</w:t>
      </w:r>
      <w:r w:rsidRPr="00FC122B">
        <w:rPr>
          <w:rStyle w:val="FootnoteReference"/>
          <w:rFonts w:ascii="Adobe Garamond Pro" w:hAnsi="Adobe Garamond Pro" w:cs="Times New Roman"/>
          <w:sz w:val="20"/>
          <w:szCs w:val="20"/>
        </w:rPr>
        <w:footnoteReference w:id="18"/>
      </w:r>
      <w:r w:rsidRPr="00FC122B">
        <w:rPr>
          <w:rFonts w:ascii="Adobe Garamond Pro" w:hAnsi="Adobe Garamond Pro" w:cs="Times New Roman"/>
          <w:sz w:val="20"/>
          <w:szCs w:val="20"/>
        </w:rPr>
        <w:t>, 2540 radova ako su ključne riječi „regionalization Bosnia and Herzegovina“</w:t>
      </w:r>
      <w:r w:rsidRPr="00FC122B">
        <w:rPr>
          <w:rStyle w:val="FootnoteReference"/>
          <w:rFonts w:ascii="Adobe Garamond Pro" w:hAnsi="Adobe Garamond Pro" w:cs="Times New Roman"/>
          <w:sz w:val="20"/>
          <w:szCs w:val="20"/>
        </w:rPr>
        <w:footnoteReference w:id="19"/>
      </w:r>
      <w:r w:rsidRPr="00FC122B">
        <w:rPr>
          <w:rFonts w:ascii="Adobe Garamond Pro" w:hAnsi="Adobe Garamond Pro" w:cs="Times New Roman"/>
          <w:sz w:val="20"/>
          <w:szCs w:val="20"/>
        </w:rPr>
        <w:t>. Pretraživanje teorijskih, empirijskih i drugih radova na temu regionalizacije nudi ogroman broj rezultata. Samo pretraživanje baze Svjetske banke za ključne riječi „regionalization of Bosnia and Herzegovina“ nudi 29 rezultata</w:t>
      </w:r>
      <w:r w:rsidRPr="00FC122B">
        <w:rPr>
          <w:rStyle w:val="FootnoteReference"/>
          <w:rFonts w:ascii="Adobe Garamond Pro" w:hAnsi="Adobe Garamond Pro" w:cs="Times New Roman"/>
          <w:sz w:val="20"/>
          <w:szCs w:val="20"/>
        </w:rPr>
        <w:footnoteReference w:id="20"/>
      </w:r>
      <w:r w:rsidRPr="00FC122B">
        <w:rPr>
          <w:rFonts w:ascii="Adobe Garamond Pro" w:hAnsi="Adobe Garamond Pro" w:cs="Times New Roman"/>
          <w:sz w:val="20"/>
          <w:szCs w:val="20"/>
        </w:rPr>
        <w:t>, a pretraživanje po ključnoj riječi „regionalization“ 490 rezultata</w:t>
      </w:r>
      <w:r w:rsidRPr="00FC122B">
        <w:rPr>
          <w:rStyle w:val="FootnoteReference"/>
          <w:rFonts w:ascii="Adobe Garamond Pro" w:hAnsi="Adobe Garamond Pro" w:cs="Times New Roman"/>
          <w:sz w:val="20"/>
          <w:szCs w:val="20"/>
        </w:rPr>
        <w:footnoteReference w:id="21"/>
      </w:r>
      <w:r w:rsidRPr="00FC122B">
        <w:rPr>
          <w:rFonts w:ascii="Adobe Garamond Pro" w:hAnsi="Adobe Garamond Pro" w:cs="Times New Roman"/>
          <w:sz w:val="20"/>
          <w:szCs w:val="20"/>
        </w:rPr>
        <w:t xml:space="preserve"> Pretraživanje e-library Svjetske banke nudi 46 rezultata</w:t>
      </w:r>
      <w:r w:rsidRPr="00FC122B">
        <w:rPr>
          <w:rStyle w:val="FootnoteReference"/>
          <w:rFonts w:ascii="Adobe Garamond Pro" w:hAnsi="Adobe Garamond Pro" w:cs="Times New Roman"/>
          <w:sz w:val="20"/>
          <w:szCs w:val="20"/>
        </w:rPr>
        <w:footnoteReference w:id="22"/>
      </w:r>
      <w:r w:rsidRPr="00FC122B">
        <w:rPr>
          <w:rFonts w:ascii="Adobe Garamond Pro" w:hAnsi="Adobe Garamond Pro" w:cs="Times New Roman"/>
          <w:sz w:val="20"/>
          <w:szCs w:val="20"/>
        </w:rPr>
        <w:t xml:space="preserve"> Pretraživanja baza Ujedinjenih naroda nudi 35 rezultata za </w:t>
      </w:r>
      <w:r w:rsidRPr="00FC122B">
        <w:rPr>
          <w:rFonts w:ascii="Adobe Garamond Pro" w:hAnsi="Adobe Garamond Pro" w:cs="Times New Roman"/>
          <w:sz w:val="20"/>
          <w:szCs w:val="20"/>
        </w:rPr>
        <w:lastRenderedPageBreak/>
        <w:t>ključne riječi „regionalization Bosnia and Herzegovina“</w:t>
      </w:r>
      <w:r w:rsidRPr="00FC122B">
        <w:rPr>
          <w:rStyle w:val="FootnoteReference"/>
          <w:rFonts w:ascii="Adobe Garamond Pro" w:hAnsi="Adobe Garamond Pro" w:cs="Times New Roman"/>
          <w:sz w:val="20"/>
          <w:szCs w:val="20"/>
        </w:rPr>
        <w:footnoteReference w:id="23"/>
      </w:r>
      <w:r w:rsidRPr="00FC122B">
        <w:rPr>
          <w:rFonts w:ascii="Adobe Garamond Pro" w:hAnsi="Adobe Garamond Pro" w:cs="Times New Roman"/>
          <w:sz w:val="20"/>
          <w:szCs w:val="20"/>
        </w:rPr>
        <w:t>, a 644 rezultata za ključnu riječ „regionalization“</w:t>
      </w:r>
      <w:r w:rsidRPr="00FC122B">
        <w:rPr>
          <w:rStyle w:val="FootnoteReference"/>
          <w:rFonts w:ascii="Adobe Garamond Pro" w:hAnsi="Adobe Garamond Pro" w:cs="Times New Roman"/>
          <w:sz w:val="20"/>
          <w:szCs w:val="20"/>
        </w:rPr>
        <w:footnoteReference w:id="24"/>
      </w:r>
      <w:r w:rsidRPr="00FC122B">
        <w:rPr>
          <w:rFonts w:ascii="Adobe Garamond Pro" w:hAnsi="Adobe Garamond Pro" w:cs="Times New Roman"/>
          <w:sz w:val="20"/>
          <w:szCs w:val="20"/>
        </w:rPr>
        <w:t xml:space="preserve"> Pretraživanje oficijelne stranice Evropske unije nudi preko 2100 rezultata za upit „regionalization Bosnia and Herzegovina“</w:t>
      </w:r>
      <w:r w:rsidRPr="00FC122B">
        <w:rPr>
          <w:rStyle w:val="FootnoteReference"/>
          <w:rFonts w:ascii="Adobe Garamond Pro" w:hAnsi="Adobe Garamond Pro" w:cs="Times New Roman"/>
          <w:sz w:val="20"/>
          <w:szCs w:val="20"/>
        </w:rPr>
        <w:footnoteReference w:id="25"/>
      </w:r>
      <w:r w:rsidRPr="00FC122B">
        <w:rPr>
          <w:rFonts w:ascii="Adobe Garamond Pro" w:hAnsi="Adobe Garamond Pro" w:cs="Times New Roman"/>
          <w:sz w:val="20"/>
          <w:szCs w:val="20"/>
        </w:rPr>
        <w:t>, a preko 69250 rezultata za upit „regionalization“</w:t>
      </w:r>
      <w:r w:rsidRPr="00FC122B">
        <w:rPr>
          <w:rStyle w:val="FootnoteReference"/>
          <w:rFonts w:ascii="Adobe Garamond Pro" w:hAnsi="Adobe Garamond Pro" w:cs="Times New Roman"/>
          <w:sz w:val="20"/>
          <w:szCs w:val="20"/>
        </w:rPr>
        <w:footnoteReference w:id="26"/>
      </w:r>
      <w:r w:rsidRPr="00FC122B">
        <w:rPr>
          <w:rFonts w:ascii="Adobe Garamond Pro" w:hAnsi="Adobe Garamond Pro" w:cs="Times New Roman"/>
          <w:sz w:val="20"/>
          <w:szCs w:val="20"/>
        </w:rPr>
        <w:t xml:space="preserve"> Od ovog broja skoro 10.000 rezultata je vezano za ekonomiju, financije i investicije. Pretraživanje Springerove web stranice</w:t>
      </w:r>
      <w:r w:rsidRPr="00FC122B">
        <w:rPr>
          <w:rStyle w:val="FootnoteReference"/>
          <w:rFonts w:ascii="Adobe Garamond Pro" w:hAnsi="Adobe Garamond Pro" w:cs="Times New Roman"/>
          <w:sz w:val="20"/>
          <w:szCs w:val="20"/>
        </w:rPr>
        <w:footnoteReference w:id="27"/>
      </w:r>
      <w:r w:rsidRPr="00FC122B">
        <w:rPr>
          <w:rFonts w:ascii="Adobe Garamond Pro" w:hAnsi="Adobe Garamond Pro" w:cs="Times New Roman"/>
          <w:sz w:val="20"/>
          <w:szCs w:val="20"/>
        </w:rPr>
        <w:t xml:space="preserve"> za ključni pojam regionalization“ rezultira sa oko 8700 naslova, od toga oko 1340 u oblasti ekonomije</w:t>
      </w:r>
      <w:r w:rsidRPr="00FC122B">
        <w:rPr>
          <w:rStyle w:val="FootnoteReference"/>
          <w:rFonts w:ascii="Adobe Garamond Pro" w:hAnsi="Adobe Garamond Pro" w:cs="Times New Roman"/>
          <w:sz w:val="20"/>
          <w:szCs w:val="20"/>
        </w:rPr>
        <w:footnoteReference w:id="28"/>
      </w:r>
      <w:r w:rsidRPr="00FC122B">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29"/>
      </w:r>
      <w:r w:rsidRPr="00FC122B">
        <w:rPr>
          <w:rFonts w:ascii="Adobe Garamond Pro" w:hAnsi="Adobe Garamond Pro" w:cs="Times New Roman"/>
          <w:sz w:val="20"/>
          <w:szCs w:val="20"/>
        </w:rPr>
        <w:t xml:space="preserve"> Preko 300 radova koji su se bavili regionalizacijom pripada regionalnoj nauci, kao subdisciplini. Ostali radovi pripadaju međunarodnoj ekonomiji (273), okolišu (250), geografiji (244) i politici (226)</w:t>
      </w:r>
      <w:r w:rsidRPr="00FC122B">
        <w:rPr>
          <w:rStyle w:val="FootnoteReference"/>
          <w:rFonts w:ascii="Adobe Garamond Pro" w:hAnsi="Adobe Garamond Pro" w:cs="Times New Roman"/>
          <w:sz w:val="20"/>
          <w:szCs w:val="20"/>
        </w:rPr>
        <w:footnoteReference w:id="30"/>
      </w:r>
      <w:r w:rsidRPr="00FC122B">
        <w:rPr>
          <w:rFonts w:ascii="Adobe Garamond Pro" w:hAnsi="Adobe Garamond Pro" w:cs="Times New Roman"/>
          <w:sz w:val="20"/>
          <w:szCs w:val="20"/>
        </w:rPr>
        <w:t xml:space="preserve"> ScineceDirect sadrži preko 12,5 miliona naučnih radova iz svih oblasti</w:t>
      </w:r>
      <w:r w:rsidRPr="00FC122B">
        <w:rPr>
          <w:rStyle w:val="FootnoteReference"/>
          <w:rFonts w:ascii="Adobe Garamond Pro" w:hAnsi="Adobe Garamond Pro" w:cs="Times New Roman"/>
          <w:sz w:val="20"/>
          <w:szCs w:val="20"/>
        </w:rPr>
        <w:footnoteReference w:id="31"/>
      </w:r>
      <w:r w:rsidRPr="00FC122B">
        <w:rPr>
          <w:rFonts w:ascii="Adobe Garamond Pro" w:hAnsi="Adobe Garamond Pro" w:cs="Times New Roman"/>
          <w:sz w:val="20"/>
          <w:szCs w:val="20"/>
        </w:rPr>
        <w:t>. Oko 11.559  radova se bavi regionalizacijom</w:t>
      </w:r>
      <w:r w:rsidRPr="00FC122B">
        <w:rPr>
          <w:rStyle w:val="FootnoteReference"/>
          <w:rFonts w:ascii="Adobe Garamond Pro" w:hAnsi="Adobe Garamond Pro" w:cs="Times New Roman"/>
          <w:sz w:val="20"/>
          <w:szCs w:val="20"/>
        </w:rPr>
        <w:footnoteReference w:id="32"/>
      </w:r>
      <w:r w:rsidRPr="00FC122B">
        <w:rPr>
          <w:rFonts w:ascii="Adobe Garamond Pro" w:hAnsi="Adobe Garamond Pro" w:cs="Times New Roman"/>
          <w:sz w:val="20"/>
          <w:szCs w:val="20"/>
        </w:rPr>
        <w:t xml:space="preserve"> U periodu do 1995. objavljena su 2532 rada, a od 1996. oko devet hiljada radova</w:t>
      </w:r>
      <w:r w:rsidRPr="00FC122B">
        <w:rPr>
          <w:rStyle w:val="FootnoteReference"/>
          <w:rFonts w:ascii="Adobe Garamond Pro" w:hAnsi="Adobe Garamond Pro" w:cs="Times New Roman"/>
          <w:sz w:val="20"/>
          <w:szCs w:val="20"/>
        </w:rPr>
        <w:footnoteReference w:id="33"/>
      </w:r>
      <w:r w:rsidRPr="00FC122B">
        <w:rPr>
          <w:rFonts w:ascii="Adobe Garamond Pro" w:hAnsi="Adobe Garamond Pro" w:cs="Times New Roman"/>
          <w:sz w:val="20"/>
          <w:szCs w:val="20"/>
        </w:rPr>
        <w:t>.</w:t>
      </w:r>
    </w:p>
    <w:p w:rsidR="00FC122B" w:rsidRPr="00FC122B" w:rsidRDefault="00FC122B" w:rsidP="00FC122B">
      <w:pPr>
        <w:spacing w:after="0" w:line="240" w:lineRule="auto"/>
        <w:jc w:val="center"/>
        <w:rPr>
          <w:rFonts w:ascii="Adobe Garamond Pro" w:hAnsi="Adobe Garamond Pro" w:cs="Times New Roman"/>
          <w:sz w:val="20"/>
          <w:szCs w:val="20"/>
        </w:rPr>
      </w:pPr>
    </w:p>
    <w:p w:rsidR="00FC122B" w:rsidRPr="00FC122B" w:rsidRDefault="00FC122B" w:rsidP="00FC122B">
      <w:pPr>
        <w:spacing w:after="0" w:line="240" w:lineRule="auto"/>
        <w:rPr>
          <w:rFonts w:ascii="Adobe Garamond Pro" w:hAnsi="Adobe Garamond Pro" w:cs="Times New Roman"/>
          <w:sz w:val="20"/>
          <w:szCs w:val="20"/>
        </w:rPr>
      </w:pPr>
      <w:r w:rsidRPr="00FC122B">
        <w:rPr>
          <w:rFonts w:ascii="Adobe Garamond Pro" w:hAnsi="Adobe Garamond Pro" w:cs="Times New Roman"/>
          <w:sz w:val="20"/>
          <w:szCs w:val="20"/>
        </w:rPr>
        <w:t xml:space="preserve">Slika 1: Broj rezultata u ScienceDirect za ključnu riječ „regionalization“1996-2013. </w:t>
      </w:r>
    </w:p>
    <w:p w:rsidR="00FC122B" w:rsidRPr="00FC122B" w:rsidRDefault="00FC122B" w:rsidP="00FC122B">
      <w:pPr>
        <w:spacing w:after="0" w:line="240" w:lineRule="auto"/>
        <w:jc w:val="center"/>
        <w:rPr>
          <w:rFonts w:ascii="Adobe Garamond Pro" w:hAnsi="Adobe Garamond Pro" w:cs="Times New Roman"/>
          <w:sz w:val="20"/>
          <w:szCs w:val="20"/>
        </w:rPr>
      </w:pPr>
      <w:r w:rsidRPr="00FC122B">
        <w:rPr>
          <w:rFonts w:ascii="Adobe Garamond Pro" w:hAnsi="Adobe Garamond Pro"/>
          <w:noProof/>
          <w:sz w:val="20"/>
          <w:szCs w:val="20"/>
          <w:lang w:val="bs-Latn-BA" w:eastAsia="bs-Latn-BA"/>
        </w:rPr>
        <w:drawing>
          <wp:inline distT="0" distB="0" distL="0" distR="0">
            <wp:extent cx="4475284" cy="176616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4477157" cy="1766903"/>
                    </a:xfrm>
                    <a:prstGeom prst="rect">
                      <a:avLst/>
                    </a:prstGeom>
                    <a:noFill/>
                    <a:ln w="9525">
                      <a:noFill/>
                      <a:miter lim="800000"/>
                      <a:headEnd/>
                      <a:tailEnd/>
                    </a:ln>
                  </pic:spPr>
                </pic:pic>
              </a:graphicData>
            </a:graphic>
          </wp:inline>
        </w:drawing>
      </w:r>
    </w:p>
    <w:p w:rsidR="00FC122B" w:rsidRPr="00FC122B" w:rsidRDefault="00FC122B" w:rsidP="00FC122B">
      <w:pPr>
        <w:spacing w:after="0" w:line="240" w:lineRule="auto"/>
        <w:jc w:val="center"/>
        <w:rPr>
          <w:rFonts w:ascii="Adobe Garamond Pro" w:hAnsi="Adobe Garamond Pro" w:cs="Times New Roman"/>
          <w:i/>
          <w:sz w:val="20"/>
          <w:szCs w:val="20"/>
        </w:rPr>
      </w:pPr>
      <w:r w:rsidRPr="00FC122B">
        <w:rPr>
          <w:rFonts w:ascii="Adobe Garamond Pro" w:hAnsi="Adobe Garamond Pro" w:cs="Times New Roman"/>
          <w:i/>
          <w:sz w:val="20"/>
          <w:szCs w:val="20"/>
        </w:rPr>
        <w:t xml:space="preserve">Izvor: </w:t>
      </w:r>
      <w:hyperlink r:id="rId9" w:history="1">
        <w:r w:rsidRPr="00FC122B">
          <w:rPr>
            <w:rStyle w:val="Hyperlink"/>
            <w:rFonts w:ascii="Adobe Garamond Pro" w:hAnsi="Adobe Garamond Pro" w:cs="Times New Roman"/>
            <w:i/>
            <w:color w:val="auto"/>
            <w:sz w:val="20"/>
            <w:szCs w:val="20"/>
            <w:u w:val="none"/>
          </w:rPr>
          <w:t>http://www.sciencedirect.com/science?_ob=ArticleListURL&amp;_method=list&amp;_ArticleListID=-557177250&amp;_</w:t>
        </w:r>
      </w:hyperlink>
      <w:r w:rsidRPr="00FC122B">
        <w:rPr>
          <w:rFonts w:ascii="Adobe Garamond Pro" w:hAnsi="Adobe Garamond Pro" w:cs="Times New Roman"/>
          <w:i/>
          <w:sz w:val="20"/>
          <w:szCs w:val="20"/>
        </w:rPr>
        <w:t xml:space="preserve"> sort=r&amp;_st=13&amp;view=c&amp;_acct=C000228598&amp;_version=1&amp;_urlVersion=0&amp;_userid=12975512&amp;md5=1583c7b1c754498ec07d5afd82bcda46&amp;searchtype=a</w:t>
      </w:r>
    </w:p>
    <w:p w:rsidR="00FC122B" w:rsidRPr="00FC122B" w:rsidRDefault="00FC122B" w:rsidP="00FC122B">
      <w:pPr>
        <w:spacing w:after="0" w:line="240" w:lineRule="auto"/>
        <w:rPr>
          <w:rFonts w:ascii="Adobe Garamond Pro" w:hAnsi="Adobe Garamond Pro" w:cs="Times New Roman"/>
          <w:sz w:val="20"/>
          <w:szCs w:val="20"/>
        </w:rPr>
      </w:pPr>
    </w:p>
    <w:p w:rsidR="00320F0F" w:rsidRDefault="00FC122B" w:rsidP="00FC122B">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FC122B">
        <w:rPr>
          <w:rFonts w:ascii="Adobe Garamond Pro" w:hAnsi="Adobe Garamond Pro" w:cs="Times New Roman"/>
          <w:sz w:val="20"/>
          <w:szCs w:val="20"/>
        </w:rPr>
        <w:t xml:space="preserve">Gornji podaci potvrđuju rastući interes za regionalizaciju. Godišnja produkcija radova je varirala od 224 u 1996. do 833 rada u 2013. Samo u prvim mjesecima 2014. u ovoj bazi publicirano je preko 400 naslova. Broj radova dokazuje interes, aktualnost teme, ali ne nudi jednoznačan odgovor na osnovno pitanje ovog rada da li je regionalizacija generator problema, da li kontinuirano bavljenje ovom temom onemogućava da se uoče stvarni problemi i energija, znanje, sredstva usmjere na njihovo rješavanje i/ili da li postoji neka „optimalna“ regionalizacija koja će biti rješenje svih, između ostalog, i  bosanskohercegovačkih razvojnih i drugih problema. </w:t>
      </w:r>
    </w:p>
    <w:p w:rsidR="00320F0F" w:rsidRDefault="00320F0F">
      <w:pPr>
        <w:rPr>
          <w:rFonts w:ascii="Adobe Garamond Pro" w:hAnsi="Adobe Garamond Pro" w:cs="Times New Roman"/>
          <w:sz w:val="20"/>
          <w:szCs w:val="20"/>
        </w:rPr>
      </w:pPr>
      <w:r>
        <w:rPr>
          <w:rFonts w:ascii="Adobe Garamond Pro" w:hAnsi="Adobe Garamond Pro" w:cs="Times New Roman"/>
          <w:sz w:val="20"/>
          <w:szCs w:val="20"/>
        </w:rPr>
        <w:br w:type="page"/>
      </w:r>
    </w:p>
    <w:p w:rsidR="00FC122B" w:rsidRDefault="00FC122B" w:rsidP="00FC122B">
      <w:pPr>
        <w:spacing w:after="0" w:line="240" w:lineRule="auto"/>
        <w:jc w:val="both"/>
        <w:rPr>
          <w:rFonts w:ascii="Adobe Garamond Pro" w:hAnsi="Adobe Garamond Pro" w:cs="Times New Roman"/>
          <w:sz w:val="20"/>
          <w:szCs w:val="20"/>
        </w:rPr>
      </w:pPr>
    </w:p>
    <w:p w:rsidR="00FC122B" w:rsidRPr="00FC122B" w:rsidRDefault="00FC122B" w:rsidP="00FC122B">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FC122B">
        <w:rPr>
          <w:rFonts w:ascii="Adobe Garamond Pro" w:hAnsi="Adobe Garamond Pro" w:cs="Times New Roman"/>
          <w:sz w:val="20"/>
          <w:szCs w:val="20"/>
        </w:rPr>
        <w:t>Administrativna regionalizacija bila je tema skoro 84500 radova u ScienceDirect bazi.</w:t>
      </w:r>
      <w:r w:rsidRPr="00FC122B">
        <w:rPr>
          <w:rStyle w:val="FootnoteReference"/>
          <w:rFonts w:ascii="Adobe Garamond Pro" w:hAnsi="Adobe Garamond Pro" w:cs="Times New Roman"/>
          <w:sz w:val="20"/>
          <w:szCs w:val="20"/>
        </w:rPr>
        <w:footnoteReference w:id="34"/>
      </w:r>
      <w:r w:rsidRPr="00FC122B">
        <w:rPr>
          <w:rFonts w:ascii="Adobe Garamond Pro" w:hAnsi="Adobe Garamond Pro" w:cs="Times New Roman"/>
          <w:sz w:val="20"/>
          <w:szCs w:val="20"/>
        </w:rPr>
        <w:t xml:space="preserve"> Interes za ovu temu kontinuirano raste. U periodu do 1995. objavljeno je 19345 naslova, a u periodu nakon toga skoro 65300 naslova ili 3,4 puta više. Ako se analizira publiciranje na godišnjem nivou broj publiciranih radova raste sa 1387 rada u 1996. na 7847 rada u 2013. (5,7 puta više). U prvim mjesecima 2014. već je objavljeno oko 3850 radova, a za 2015. najavljena četiri rada.</w:t>
      </w:r>
    </w:p>
    <w:p w:rsidR="00FC122B" w:rsidRPr="00FC122B" w:rsidRDefault="00FC122B" w:rsidP="00FC122B">
      <w:pPr>
        <w:spacing w:after="0" w:line="240" w:lineRule="auto"/>
        <w:ind w:right="-279"/>
        <w:rPr>
          <w:rFonts w:ascii="Adobe Garamond Pro" w:hAnsi="Adobe Garamond Pro" w:cs="Times New Roman"/>
          <w:sz w:val="20"/>
          <w:szCs w:val="20"/>
        </w:rPr>
      </w:pPr>
    </w:p>
    <w:p w:rsidR="00FC122B" w:rsidRDefault="00FC122B" w:rsidP="00FC122B">
      <w:pPr>
        <w:spacing w:after="0" w:line="240" w:lineRule="auto"/>
        <w:ind w:right="-1"/>
        <w:jc w:val="both"/>
        <w:rPr>
          <w:rFonts w:ascii="Adobe Garamond Pro" w:hAnsi="Adobe Garamond Pro" w:cs="Times New Roman"/>
          <w:sz w:val="20"/>
          <w:szCs w:val="20"/>
        </w:rPr>
      </w:pPr>
      <w:r>
        <w:rPr>
          <w:rFonts w:ascii="Adobe Garamond Pro" w:hAnsi="Adobe Garamond Pro" w:cs="Times New Roman"/>
          <w:sz w:val="20"/>
          <w:szCs w:val="20"/>
        </w:rPr>
        <w:tab/>
      </w:r>
      <w:r w:rsidRPr="00FC122B">
        <w:rPr>
          <w:rFonts w:ascii="Adobe Garamond Pro" w:hAnsi="Adobe Garamond Pro" w:cs="Times New Roman"/>
          <w:sz w:val="20"/>
          <w:szCs w:val="20"/>
        </w:rPr>
        <w:t>Administrativno uređenje Bosne i Hercegovine temelji se na Dejtonskom mirovnom sporazumu</w:t>
      </w:r>
      <w:r w:rsidRPr="00FC122B">
        <w:rPr>
          <w:rStyle w:val="FootnoteReference"/>
          <w:rFonts w:ascii="Adobe Garamond Pro" w:hAnsi="Adobe Garamond Pro" w:cs="Times New Roman"/>
          <w:sz w:val="20"/>
          <w:szCs w:val="20"/>
        </w:rPr>
        <w:footnoteReference w:id="35"/>
      </w:r>
      <w:r w:rsidRPr="00FC122B">
        <w:rPr>
          <w:rFonts w:ascii="Adobe Garamond Pro" w:hAnsi="Adobe Garamond Pro" w:cs="Times New Roman"/>
          <w:sz w:val="20"/>
          <w:szCs w:val="20"/>
        </w:rPr>
        <w:t>. Država je uređena kao dva entiteta i distrikt Brčko</w:t>
      </w:r>
      <w:r w:rsidRPr="00FC122B">
        <w:rPr>
          <w:rStyle w:val="FootnoteReference"/>
          <w:rFonts w:ascii="Adobe Garamond Pro" w:hAnsi="Adobe Garamond Pro" w:cs="Times New Roman"/>
          <w:sz w:val="20"/>
          <w:szCs w:val="20"/>
        </w:rPr>
        <w:footnoteReference w:id="36"/>
      </w:r>
      <w:r w:rsidRPr="00FC122B">
        <w:rPr>
          <w:rFonts w:ascii="Adobe Garamond Pro" w:hAnsi="Adobe Garamond Pro" w:cs="Times New Roman"/>
          <w:sz w:val="20"/>
          <w:szCs w:val="20"/>
        </w:rPr>
        <w:t>. U okviru Federacije Bosne i Hercegovine</w:t>
      </w:r>
      <w:r w:rsidRPr="00FC122B">
        <w:rPr>
          <w:rStyle w:val="FootnoteReference"/>
          <w:rFonts w:ascii="Adobe Garamond Pro" w:hAnsi="Adobe Garamond Pro" w:cs="Times New Roman"/>
          <w:sz w:val="20"/>
          <w:szCs w:val="20"/>
        </w:rPr>
        <w:footnoteReference w:id="37"/>
      </w:r>
      <w:r w:rsidRPr="00FC122B">
        <w:rPr>
          <w:rFonts w:ascii="Adobe Garamond Pro" w:hAnsi="Adobe Garamond Pro" w:cs="Times New Roman"/>
          <w:sz w:val="20"/>
          <w:szCs w:val="20"/>
        </w:rPr>
        <w:t>, kao jednog od dva entiteta, formirano je deset kantona. Na teritoriji ovih deset kantona</w:t>
      </w:r>
      <w:r w:rsidRPr="00FC122B">
        <w:rPr>
          <w:rStyle w:val="FootnoteReference"/>
          <w:rFonts w:ascii="Adobe Garamond Pro" w:hAnsi="Adobe Garamond Pro" w:cs="Times New Roman"/>
          <w:sz w:val="20"/>
          <w:szCs w:val="20"/>
        </w:rPr>
        <w:footnoteReference w:id="38"/>
      </w:r>
      <w:r w:rsidRPr="00FC122B">
        <w:rPr>
          <w:rFonts w:ascii="Adobe Garamond Pro" w:hAnsi="Adobe Garamond Pro" w:cs="Times New Roman"/>
          <w:sz w:val="20"/>
          <w:szCs w:val="20"/>
        </w:rPr>
        <w:t xml:space="preserve"> djeluju 74 općine. Drugi entitet, Republika Srpska čine 64 jedinice lokalne samouprave</w:t>
      </w:r>
      <w:r w:rsidRPr="00FC122B">
        <w:rPr>
          <w:rStyle w:val="FootnoteReference"/>
          <w:rFonts w:ascii="Adobe Garamond Pro" w:hAnsi="Adobe Garamond Pro" w:cs="Times New Roman"/>
          <w:sz w:val="20"/>
          <w:szCs w:val="20"/>
        </w:rPr>
        <w:footnoteReference w:id="39"/>
      </w:r>
      <w:r w:rsidRPr="00FC122B">
        <w:rPr>
          <w:rStyle w:val="FootnoteReference"/>
          <w:rFonts w:ascii="Adobe Garamond Pro" w:hAnsi="Adobe Garamond Pro" w:cs="Times New Roman"/>
          <w:sz w:val="20"/>
          <w:szCs w:val="20"/>
        </w:rPr>
        <w:footnoteReference w:id="40"/>
      </w:r>
      <w:r w:rsidRPr="00FC122B">
        <w:rPr>
          <w:rFonts w:ascii="Adobe Garamond Pro" w:hAnsi="Adobe Garamond Pro" w:cs="Times New Roman"/>
          <w:sz w:val="20"/>
          <w:szCs w:val="20"/>
        </w:rPr>
        <w:t>. Pored općina, jedinice lokalne samouprave su i četiri grada, i to grad Sarajevo, glavni grad Bosne i Hercegovine, zatim gradovi Banjaluka, Mostar i Istočno Sarajevo</w:t>
      </w:r>
      <w:r w:rsidRPr="00FC122B">
        <w:rPr>
          <w:rStyle w:val="FootnoteReference"/>
          <w:rFonts w:ascii="Adobe Garamond Pro" w:hAnsi="Adobe Garamond Pro" w:cs="Times New Roman"/>
          <w:sz w:val="20"/>
          <w:szCs w:val="20"/>
        </w:rPr>
        <w:footnoteReference w:id="41"/>
      </w:r>
      <w:r w:rsidRPr="00FC122B">
        <w:rPr>
          <w:rFonts w:ascii="Adobe Garamond Pro" w:hAnsi="Adobe Garamond Pro" w:cs="Times New Roman"/>
          <w:sz w:val="20"/>
          <w:szCs w:val="20"/>
        </w:rPr>
        <w:t>.  Prema tome, temeljem mirovnog sporazuma, respektiranja zatečenog stanja na terenu i u funkciji zaustavljanja rata, određeni broj osnovnih teritorijalnih jedinica oblikovanih stoljećima je podijeljen.</w:t>
      </w:r>
      <w:r w:rsidRPr="00FC122B">
        <w:rPr>
          <w:rStyle w:val="FootnoteReference"/>
          <w:rFonts w:ascii="Adobe Garamond Pro" w:hAnsi="Adobe Garamond Pro" w:cs="Times New Roman"/>
          <w:sz w:val="20"/>
          <w:szCs w:val="20"/>
        </w:rPr>
        <w:footnoteReference w:id="42"/>
      </w:r>
    </w:p>
    <w:p w:rsidR="00320F0F" w:rsidRDefault="00320F0F">
      <w:pPr>
        <w:rPr>
          <w:rFonts w:ascii="Adobe Garamond Pro" w:hAnsi="Adobe Garamond Pro" w:cs="Times New Roman"/>
          <w:sz w:val="20"/>
          <w:szCs w:val="20"/>
        </w:rPr>
      </w:pPr>
      <w:r>
        <w:rPr>
          <w:rFonts w:ascii="Adobe Garamond Pro" w:hAnsi="Adobe Garamond Pro" w:cs="Times New Roman"/>
          <w:sz w:val="20"/>
          <w:szCs w:val="20"/>
        </w:rPr>
        <w:br w:type="page"/>
      </w:r>
    </w:p>
    <w:p w:rsidR="00FC122B" w:rsidRPr="00FC122B" w:rsidRDefault="00FC122B" w:rsidP="00FC122B">
      <w:pPr>
        <w:spacing w:after="0" w:line="240" w:lineRule="auto"/>
        <w:ind w:right="-279"/>
        <w:jc w:val="center"/>
        <w:rPr>
          <w:rFonts w:ascii="Adobe Garamond Pro" w:hAnsi="Adobe Garamond Pro" w:cs="Times New Roman"/>
          <w:sz w:val="20"/>
          <w:szCs w:val="20"/>
        </w:rPr>
      </w:pPr>
    </w:p>
    <w:p w:rsidR="00FC122B" w:rsidRPr="00FC122B" w:rsidRDefault="00FC122B" w:rsidP="00FC122B">
      <w:pPr>
        <w:spacing w:after="0" w:line="240" w:lineRule="auto"/>
        <w:ind w:right="-279"/>
        <w:jc w:val="center"/>
        <w:rPr>
          <w:rFonts w:ascii="Adobe Garamond Pro" w:hAnsi="Adobe Garamond Pro" w:cs="Times New Roman"/>
          <w:sz w:val="20"/>
          <w:szCs w:val="20"/>
        </w:rPr>
      </w:pPr>
      <w:r w:rsidRPr="00FC122B">
        <w:rPr>
          <w:rFonts w:ascii="Adobe Garamond Pro" w:hAnsi="Adobe Garamond Pro" w:cs="Times New Roman"/>
          <w:sz w:val="20"/>
          <w:szCs w:val="20"/>
        </w:rPr>
        <w:t xml:space="preserve">Slika 2: Broj rezultat u ScienceDirect za  ključnu riječ „administrative region“ 1996-2013. </w:t>
      </w:r>
    </w:p>
    <w:p w:rsidR="00FC122B" w:rsidRPr="00FC122B" w:rsidRDefault="00FC122B" w:rsidP="00FC122B">
      <w:pPr>
        <w:spacing w:after="0" w:line="240" w:lineRule="auto"/>
        <w:jc w:val="center"/>
        <w:rPr>
          <w:rFonts w:ascii="Adobe Garamond Pro" w:hAnsi="Adobe Garamond Pro" w:cs="Times New Roman"/>
          <w:sz w:val="20"/>
          <w:szCs w:val="20"/>
        </w:rPr>
      </w:pPr>
      <w:r w:rsidRPr="00FC122B">
        <w:rPr>
          <w:rFonts w:ascii="Adobe Garamond Pro" w:hAnsi="Adobe Garamond Pro"/>
          <w:noProof/>
          <w:sz w:val="20"/>
          <w:szCs w:val="20"/>
          <w:lang w:val="bs-Latn-BA" w:eastAsia="bs-Latn-BA"/>
        </w:rPr>
        <w:drawing>
          <wp:inline distT="0" distB="0" distL="0" distR="0">
            <wp:extent cx="4619203" cy="1907931"/>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621256" cy="1908779"/>
                    </a:xfrm>
                    <a:prstGeom prst="rect">
                      <a:avLst/>
                    </a:prstGeom>
                    <a:noFill/>
                    <a:ln w="9525">
                      <a:noFill/>
                      <a:miter lim="800000"/>
                      <a:headEnd/>
                      <a:tailEnd/>
                    </a:ln>
                  </pic:spPr>
                </pic:pic>
              </a:graphicData>
            </a:graphic>
          </wp:inline>
        </w:drawing>
      </w:r>
    </w:p>
    <w:p w:rsidR="00FC122B" w:rsidRPr="00FC122B" w:rsidRDefault="00FC122B" w:rsidP="00FC122B">
      <w:pPr>
        <w:spacing w:after="0" w:line="240" w:lineRule="auto"/>
        <w:jc w:val="center"/>
        <w:rPr>
          <w:rFonts w:ascii="Adobe Garamond Pro" w:hAnsi="Adobe Garamond Pro" w:cs="Times New Roman"/>
          <w:i/>
          <w:sz w:val="20"/>
          <w:szCs w:val="20"/>
        </w:rPr>
      </w:pPr>
      <w:r w:rsidRPr="00FC122B">
        <w:rPr>
          <w:rFonts w:ascii="Adobe Garamond Pro" w:hAnsi="Adobe Garamond Pro" w:cs="Times New Roman"/>
          <w:i/>
          <w:sz w:val="20"/>
          <w:szCs w:val="20"/>
        </w:rPr>
        <w:t xml:space="preserve">Izvor: </w:t>
      </w:r>
      <w:hyperlink r:id="rId11" w:history="1">
        <w:r w:rsidRPr="00FC122B">
          <w:rPr>
            <w:rStyle w:val="Hyperlink"/>
            <w:rFonts w:ascii="Adobe Garamond Pro" w:hAnsi="Adobe Garamond Pro" w:cs="Times New Roman"/>
            <w:i/>
            <w:color w:val="auto"/>
            <w:sz w:val="20"/>
            <w:szCs w:val="20"/>
            <w:u w:val="none"/>
          </w:rPr>
          <w:t>http://www.sciencedirect.com/science?_ob=ArticleListURL&amp;_method=list&amp;_ArticleListID=-557195866&amp;_</w:t>
        </w:r>
      </w:hyperlink>
      <w:r w:rsidRPr="00FC122B">
        <w:rPr>
          <w:rFonts w:ascii="Adobe Garamond Pro" w:hAnsi="Adobe Garamond Pro" w:cs="Times New Roman"/>
          <w:i/>
          <w:sz w:val="20"/>
          <w:szCs w:val="20"/>
        </w:rPr>
        <w:t xml:space="preserve"> sort=r&amp;_st=13&amp;view=c&amp;_acct=C000228598&amp;_version=1&amp;_urlVersion=0&amp;_userid=12975512&amp;md5=d9455d1526439eb0366cfd5fc53b2274&amp;searchtype=a</w:t>
      </w:r>
    </w:p>
    <w:p w:rsidR="00FC122B" w:rsidRPr="00FC122B" w:rsidRDefault="00FC122B" w:rsidP="00FC122B">
      <w:pPr>
        <w:spacing w:after="0" w:line="240" w:lineRule="auto"/>
        <w:jc w:val="both"/>
        <w:rPr>
          <w:rFonts w:ascii="Adobe Garamond Pro" w:hAnsi="Adobe Garamond Pro" w:cs="Times New Roman"/>
          <w:sz w:val="20"/>
          <w:szCs w:val="20"/>
        </w:rPr>
      </w:pPr>
    </w:p>
    <w:p w:rsidR="00FC122B" w:rsidRPr="00FC122B" w:rsidRDefault="00FC122B" w:rsidP="00FC122B">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FC122B">
        <w:rPr>
          <w:rFonts w:ascii="Adobe Garamond Pro" w:hAnsi="Adobe Garamond Pro" w:cs="Times New Roman"/>
          <w:sz w:val="20"/>
          <w:szCs w:val="20"/>
        </w:rPr>
        <w:t>Efikasnost administrativne teritorijalne organizacije je bila predmet brojnih analiza, istraživanja, propitivanja javnosti, akademskih krugova, domaćih i međunarodnih eksperata</w:t>
      </w:r>
      <w:r w:rsidRPr="00FC122B">
        <w:rPr>
          <w:rStyle w:val="FootnoteReference"/>
          <w:rFonts w:ascii="Adobe Garamond Pro" w:hAnsi="Adobe Garamond Pro" w:cs="Times New Roman"/>
          <w:sz w:val="20"/>
          <w:szCs w:val="20"/>
        </w:rPr>
        <w:footnoteReference w:id="43"/>
      </w:r>
      <w:r w:rsidRPr="00FC122B">
        <w:rPr>
          <w:rFonts w:ascii="Adobe Garamond Pro" w:hAnsi="Adobe Garamond Pro" w:cs="Times New Roman"/>
          <w:sz w:val="20"/>
          <w:szCs w:val="20"/>
        </w:rPr>
        <w:t>. U najkraćem došlo se do sljedećih zaključka. Prvi zaključak je da je administrativna organizacija u cjelini neefikasna, da je skupa, da je neracionalna, da nije fleksibilna, da angažira previše budžetskih sredstava, da nije ekonomski i demografski održiva</w:t>
      </w:r>
      <w:r w:rsidRPr="00FC122B">
        <w:rPr>
          <w:rStyle w:val="FootnoteReference"/>
          <w:rFonts w:ascii="Adobe Garamond Pro" w:hAnsi="Adobe Garamond Pro" w:cs="Times New Roman"/>
          <w:sz w:val="20"/>
          <w:szCs w:val="20"/>
        </w:rPr>
        <w:footnoteReference w:id="44"/>
      </w:r>
      <w:r w:rsidRPr="00FC122B">
        <w:rPr>
          <w:rFonts w:ascii="Adobe Garamond Pro" w:hAnsi="Adobe Garamond Pro" w:cs="Times New Roman"/>
          <w:sz w:val="20"/>
          <w:szCs w:val="20"/>
        </w:rPr>
        <w:t>, da nema potreban kapacitet da apsorbira tehničku pomoć, programe i fondove Evropske unije, ali i drugih bilateralnih i multilateralnih partnera, da je prepreka ekonomskom i ukupnom razvoju, da je prepreka u procesu integriranja Bosne i Hercegovine u Evropsku Uniju</w:t>
      </w:r>
      <w:r w:rsidRPr="00FC122B">
        <w:rPr>
          <w:rStyle w:val="FootnoteReference"/>
          <w:rFonts w:ascii="Adobe Garamond Pro" w:hAnsi="Adobe Garamond Pro" w:cs="Times New Roman"/>
          <w:sz w:val="20"/>
          <w:szCs w:val="20"/>
        </w:rPr>
        <w:footnoteReference w:id="45"/>
      </w:r>
      <w:r>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46"/>
      </w:r>
      <w:r>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47"/>
      </w:r>
      <w:r w:rsidRPr="00FC122B">
        <w:rPr>
          <w:rFonts w:ascii="Adobe Garamond Pro" w:hAnsi="Adobe Garamond Pro" w:cs="Times New Roman"/>
          <w:sz w:val="20"/>
          <w:szCs w:val="20"/>
        </w:rPr>
        <w:t xml:space="preserve">. </w:t>
      </w:r>
      <w:r>
        <w:rPr>
          <w:rFonts w:ascii="Adobe Garamond Pro" w:hAnsi="Adobe Garamond Pro" w:cs="Times New Roman"/>
          <w:sz w:val="20"/>
          <w:szCs w:val="20"/>
        </w:rPr>
        <w:lastRenderedPageBreak/>
        <w:tab/>
      </w:r>
      <w:r w:rsidRPr="00FC122B">
        <w:rPr>
          <w:rFonts w:ascii="Adobe Garamond Pro" w:hAnsi="Adobe Garamond Pro" w:cs="Times New Roman"/>
          <w:sz w:val="20"/>
          <w:szCs w:val="20"/>
        </w:rPr>
        <w:t>Drugi zaključak, ove ocjene vrijede samo za jedan entitet Bosne i Hercegovine</w:t>
      </w:r>
      <w:r w:rsidRPr="00FC122B">
        <w:rPr>
          <w:rStyle w:val="FootnoteReference"/>
          <w:rFonts w:ascii="Adobe Garamond Pro" w:hAnsi="Adobe Garamond Pro" w:cs="Times New Roman"/>
          <w:sz w:val="20"/>
          <w:szCs w:val="20"/>
        </w:rPr>
        <w:footnoteReference w:id="48"/>
      </w:r>
      <w:r>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49"/>
      </w:r>
      <w:r>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50"/>
      </w:r>
      <w:r>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51"/>
      </w:r>
      <w:r>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52"/>
      </w:r>
      <w:r>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53"/>
      </w:r>
      <w:r w:rsidRPr="00FC122B">
        <w:rPr>
          <w:rFonts w:ascii="Adobe Garamond Pro" w:hAnsi="Adobe Garamond Pro" w:cs="Times New Roman"/>
          <w:sz w:val="20"/>
          <w:szCs w:val="20"/>
        </w:rPr>
        <w:t>. Treći zaključak, administrativna regionalizacija je „lažni“ „prividni“ problem</w:t>
      </w:r>
      <w:r w:rsidRPr="00FC122B">
        <w:rPr>
          <w:rStyle w:val="FootnoteReference"/>
          <w:rFonts w:ascii="Adobe Garamond Pro" w:hAnsi="Adobe Garamond Pro" w:cs="Times New Roman"/>
          <w:sz w:val="20"/>
          <w:szCs w:val="20"/>
        </w:rPr>
        <w:footnoteReference w:id="54"/>
      </w:r>
      <w:r w:rsidRPr="00FC122B">
        <w:rPr>
          <w:rFonts w:ascii="Adobe Garamond Pro" w:hAnsi="Adobe Garamond Pro" w:cs="Times New Roman"/>
          <w:sz w:val="20"/>
          <w:szCs w:val="20"/>
        </w:rPr>
        <w:t>. Stvarni problem je nepostojanje konsenzusa o temeljnim vrijednostima, o onome što je sadržaj, suština regionalnog razvoja, a ne njegova forma.</w:t>
      </w:r>
      <w:r w:rsidRPr="00FC122B">
        <w:rPr>
          <w:rStyle w:val="FootnoteReference"/>
          <w:rFonts w:ascii="Adobe Garamond Pro" w:hAnsi="Adobe Garamond Pro" w:cs="Times New Roman"/>
          <w:sz w:val="20"/>
          <w:szCs w:val="20"/>
        </w:rPr>
        <w:footnoteReference w:id="55"/>
      </w:r>
      <w:r>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56"/>
      </w:r>
      <w:r w:rsidRPr="00FC122B">
        <w:rPr>
          <w:rFonts w:ascii="Adobe Garamond Pro" w:hAnsi="Adobe Garamond Pro" w:cs="Times New Roman"/>
          <w:sz w:val="20"/>
          <w:szCs w:val="20"/>
        </w:rPr>
        <w:t xml:space="preserve"> Četvrti zaključak, ono što je stvarno bitno je mogućnost funkcioniranja regija kao rezultata administrativne regionalizacije, regija  kao okvira za poboljšavanje života koji živimo i sloboda koje uživamo</w:t>
      </w:r>
      <w:r w:rsidRPr="00FC122B">
        <w:rPr>
          <w:rStyle w:val="FootnoteReference"/>
          <w:rFonts w:ascii="Adobe Garamond Pro" w:hAnsi="Adobe Garamond Pro" w:cs="Times New Roman"/>
          <w:sz w:val="20"/>
          <w:szCs w:val="20"/>
        </w:rPr>
        <w:footnoteReference w:id="57"/>
      </w:r>
      <w:r>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58"/>
      </w:r>
      <w:r w:rsidRPr="00FC122B">
        <w:rPr>
          <w:rFonts w:ascii="Adobe Garamond Pro" w:hAnsi="Adobe Garamond Pro" w:cs="Times New Roman"/>
          <w:sz w:val="20"/>
          <w:szCs w:val="20"/>
        </w:rPr>
        <w:t xml:space="preserve">. Sloboda izbora i </w:t>
      </w:r>
      <w:r w:rsidRPr="00FC122B">
        <w:rPr>
          <w:rFonts w:ascii="Adobe Garamond Pro" w:hAnsi="Adobe Garamond Pro" w:cs="Times New Roman"/>
          <w:sz w:val="20"/>
          <w:szCs w:val="20"/>
        </w:rPr>
        <w:lastRenderedPageBreak/>
        <w:t>kontrola nad vlastitim razvojem je suštinski aspekt ekonomske, socijalne i svake druge održivosti administrativne regionalizacije.</w:t>
      </w:r>
      <w:r w:rsidRPr="00FC122B">
        <w:rPr>
          <w:rStyle w:val="FootnoteReference"/>
          <w:rFonts w:ascii="Adobe Garamond Pro" w:hAnsi="Adobe Garamond Pro" w:cs="Times New Roman"/>
          <w:sz w:val="20"/>
          <w:szCs w:val="20"/>
        </w:rPr>
        <w:footnoteReference w:id="59"/>
      </w:r>
      <w:r>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60"/>
      </w:r>
    </w:p>
    <w:p w:rsidR="00FC122B" w:rsidRPr="00FC122B" w:rsidRDefault="00FC122B" w:rsidP="00FC122B">
      <w:pPr>
        <w:spacing w:after="0" w:line="240" w:lineRule="auto"/>
        <w:jc w:val="both"/>
        <w:rPr>
          <w:rFonts w:ascii="Adobe Garamond Pro" w:hAnsi="Adobe Garamond Pro" w:cs="Times New Roman"/>
          <w:sz w:val="20"/>
          <w:szCs w:val="20"/>
        </w:rPr>
      </w:pPr>
    </w:p>
    <w:p w:rsidR="00FC122B" w:rsidRPr="00FC122B" w:rsidRDefault="00FC122B" w:rsidP="00FC122B">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FC122B">
        <w:rPr>
          <w:rFonts w:ascii="Adobe Garamond Pro" w:hAnsi="Adobe Garamond Pro" w:cs="Times New Roman"/>
          <w:sz w:val="20"/>
          <w:szCs w:val="20"/>
        </w:rPr>
        <w:t>U periodu od 70-ih godina prošlog stoljeća radilo se na formiranju koherentnog i jedinstvenog teritorijalnog okvira za prikupljanje i kompiliranje statističkih podataka, kao osnove za kreiranje strategija, planova i politika. U tom procesu oblikovanja statističke regionalizacije ili teritorijalnih jedinica za potrebe statistike mogu se uočiti i analizirati promjene u sljedećim periodima: 1995-99; 1999-2003; 2003-2006; 2006-2010 i dalje.</w:t>
      </w:r>
      <w:r w:rsidRPr="00FC122B">
        <w:rPr>
          <w:rStyle w:val="FootnoteReference"/>
          <w:rFonts w:ascii="Adobe Garamond Pro" w:hAnsi="Adobe Garamond Pro" w:cs="Times New Roman"/>
          <w:sz w:val="20"/>
          <w:szCs w:val="20"/>
        </w:rPr>
        <w:footnoteReference w:id="61"/>
      </w:r>
      <w:r w:rsidRPr="00FC122B">
        <w:rPr>
          <w:rFonts w:ascii="Adobe Garamond Pro" w:hAnsi="Adobe Garamond Pro" w:cs="Times New Roman"/>
          <w:sz w:val="20"/>
          <w:szCs w:val="20"/>
        </w:rPr>
        <w:t xml:space="preserve"> Statistika regionalizacija Bosna i Hercegovine u skladu sa ciljevima, principima, načelima i kriterijima EUROSTAT-a i iskustvima zemalja koje su definirale statističke regije je jedna od obaveza koju je Bosna i Hercegovina preuzela potpisivanjem Sporazuma o stabilizaciji i pridruživanju i koju do sada nije ispunila.</w:t>
      </w:r>
      <w:r w:rsidRPr="00FC122B">
        <w:rPr>
          <w:rStyle w:val="FootnoteReference"/>
          <w:rFonts w:ascii="Adobe Garamond Pro" w:hAnsi="Adobe Garamond Pro" w:cs="Times New Roman"/>
          <w:sz w:val="20"/>
          <w:szCs w:val="20"/>
        </w:rPr>
        <w:footnoteReference w:id="62"/>
      </w:r>
      <w:r w:rsidRPr="00FC122B">
        <w:rPr>
          <w:rFonts w:ascii="Adobe Garamond Pro" w:hAnsi="Adobe Garamond Pro" w:cs="Times New Roman"/>
          <w:sz w:val="20"/>
          <w:szCs w:val="20"/>
        </w:rPr>
        <w:t xml:space="preserve"> I drugim zemljama je trebalo dosta vremena da pronađu optimalno rješenje regionalizacije za potrebe statistike</w:t>
      </w:r>
      <w:r w:rsidRPr="00FC122B">
        <w:rPr>
          <w:rStyle w:val="FootnoteReference"/>
          <w:rFonts w:ascii="Adobe Garamond Pro" w:hAnsi="Adobe Garamond Pro" w:cs="Times New Roman"/>
          <w:sz w:val="20"/>
          <w:szCs w:val="20"/>
        </w:rPr>
        <w:footnoteReference w:id="63"/>
      </w:r>
      <w:r w:rsidR="00156781">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64"/>
      </w:r>
      <w:r w:rsidR="00156781">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65"/>
      </w:r>
      <w:r w:rsidRPr="00FC122B">
        <w:rPr>
          <w:rFonts w:ascii="Adobe Garamond Pro" w:hAnsi="Adobe Garamond Pro" w:cs="Times New Roman"/>
          <w:sz w:val="20"/>
          <w:szCs w:val="20"/>
        </w:rPr>
        <w:t>. Na listi EUROSTAT-a trenutno se nalazi 98 NUTS-1, 272 NUTS-2 i 1315 NUTS-3 regiona</w:t>
      </w:r>
      <w:r w:rsidRPr="00FC122B">
        <w:rPr>
          <w:rStyle w:val="FootnoteReference"/>
          <w:rFonts w:ascii="Adobe Garamond Pro" w:hAnsi="Adobe Garamond Pro" w:cs="Times New Roman"/>
          <w:sz w:val="20"/>
          <w:szCs w:val="20"/>
        </w:rPr>
        <w:footnoteReference w:id="66"/>
      </w:r>
      <w:r w:rsidR="00156781">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67"/>
      </w:r>
      <w:r w:rsidRPr="00FC122B">
        <w:rPr>
          <w:rFonts w:ascii="Adobe Garamond Pro" w:hAnsi="Adobe Garamond Pro" w:cs="Times New Roman"/>
          <w:sz w:val="20"/>
          <w:szCs w:val="20"/>
        </w:rPr>
        <w:t xml:space="preserve"> Statistička regionalizacija</w:t>
      </w:r>
      <w:r w:rsidRPr="00FC122B">
        <w:rPr>
          <w:rStyle w:val="FootnoteReference"/>
          <w:rFonts w:ascii="Adobe Garamond Pro" w:hAnsi="Adobe Garamond Pro" w:cs="Times New Roman"/>
          <w:sz w:val="20"/>
          <w:szCs w:val="20"/>
        </w:rPr>
        <w:footnoteReference w:id="68"/>
      </w:r>
      <w:r w:rsidRPr="00FC122B">
        <w:rPr>
          <w:rFonts w:ascii="Adobe Garamond Pro" w:hAnsi="Adobe Garamond Pro" w:cs="Times New Roman"/>
          <w:sz w:val="20"/>
          <w:szCs w:val="20"/>
        </w:rPr>
        <w:t xml:space="preserve"> je trebala biti rješenje i kvalitetna statistička osnova za kreiranje strategija, politika, pristupanje euroregijama, fondovima i programima. Međutim, trenutno je statistička regionalizacija više problem, jer diskusija u akademskim, politički, javnim, stručnim krugovima vezano za ovu, na prvi pogledu, stručnu temu ne nudi odgovor nego otvara brojna nova i stara pitanja. Kriteriji i principi, kao i iskustva mogu biti od koristi u traženju rješenja, ali treba imati u vidu je uočeno signifikantno odstupanje od kriterija, posebno kriterija demografske veličine, i u starim i u novim članicama kod oblikovanja </w:t>
      </w:r>
      <w:r w:rsidRPr="00FC122B">
        <w:rPr>
          <w:rFonts w:ascii="Adobe Garamond Pro" w:hAnsi="Adobe Garamond Pro" w:cs="Times New Roman"/>
          <w:sz w:val="20"/>
          <w:szCs w:val="20"/>
        </w:rPr>
        <w:lastRenderedPageBreak/>
        <w:t>statističkih regija na drugom i trećem nivou</w:t>
      </w:r>
      <w:r w:rsidRPr="00FC122B">
        <w:rPr>
          <w:rStyle w:val="FootnoteReference"/>
          <w:rFonts w:ascii="Adobe Garamond Pro" w:hAnsi="Adobe Garamond Pro" w:cs="Times New Roman"/>
          <w:sz w:val="20"/>
          <w:szCs w:val="20"/>
        </w:rPr>
        <w:footnoteReference w:id="69"/>
      </w:r>
      <w:r w:rsidRPr="00FC122B">
        <w:rPr>
          <w:rFonts w:ascii="Adobe Garamond Pro" w:hAnsi="Adobe Garamond Pro" w:cs="Times New Roman"/>
          <w:sz w:val="20"/>
          <w:szCs w:val="20"/>
        </w:rPr>
        <w:t>. U traženju rješenja korisna bi mogla biti analiza iskustava zemalja članica EU</w:t>
      </w:r>
      <w:r w:rsidRPr="00FC122B">
        <w:rPr>
          <w:rStyle w:val="FootnoteReference"/>
          <w:rFonts w:ascii="Adobe Garamond Pro" w:hAnsi="Adobe Garamond Pro" w:cs="Times New Roman"/>
          <w:sz w:val="20"/>
          <w:szCs w:val="20"/>
        </w:rPr>
        <w:footnoteReference w:id="70"/>
      </w:r>
      <w:r w:rsidRPr="00FC122B">
        <w:rPr>
          <w:rFonts w:ascii="Adobe Garamond Pro" w:hAnsi="Adobe Garamond Pro" w:cs="Times New Roman"/>
          <w:sz w:val="20"/>
          <w:szCs w:val="20"/>
        </w:rPr>
        <w:t xml:space="preserve"> i zemalja ne članica EU</w:t>
      </w:r>
      <w:r w:rsidRPr="00FC122B">
        <w:rPr>
          <w:rStyle w:val="FootnoteReference"/>
          <w:rFonts w:ascii="Adobe Garamond Pro" w:hAnsi="Adobe Garamond Pro" w:cs="Times New Roman"/>
          <w:sz w:val="20"/>
          <w:szCs w:val="20"/>
        </w:rPr>
        <w:footnoteReference w:id="71"/>
      </w:r>
      <w:r w:rsidRPr="00FC122B">
        <w:rPr>
          <w:rFonts w:ascii="Adobe Garamond Pro" w:hAnsi="Adobe Garamond Pro" w:cs="Times New Roman"/>
          <w:sz w:val="20"/>
          <w:szCs w:val="20"/>
        </w:rPr>
        <w:t xml:space="preserve">. </w:t>
      </w:r>
    </w:p>
    <w:p w:rsidR="00FC122B" w:rsidRPr="00FC122B" w:rsidRDefault="00FC122B" w:rsidP="00FC122B">
      <w:pPr>
        <w:spacing w:after="0" w:line="240" w:lineRule="auto"/>
        <w:jc w:val="both"/>
        <w:rPr>
          <w:rFonts w:ascii="Adobe Garamond Pro" w:hAnsi="Adobe Garamond Pro" w:cs="Times New Roman"/>
          <w:sz w:val="20"/>
          <w:szCs w:val="20"/>
        </w:rPr>
      </w:pPr>
    </w:p>
    <w:p w:rsidR="00FC122B" w:rsidRPr="00FC122B" w:rsidRDefault="00156781" w:rsidP="00FC122B">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FC122B" w:rsidRPr="00FC122B">
        <w:rPr>
          <w:rFonts w:ascii="Adobe Garamond Pro" w:hAnsi="Adobe Garamond Pro" w:cs="Times New Roman"/>
          <w:sz w:val="20"/>
          <w:szCs w:val="20"/>
        </w:rPr>
        <w:t>Pretraživanje ključne riječi „statistics regions“  u ScienceDirect bazi rezultatira sa 521220 naslova</w:t>
      </w:r>
      <w:r w:rsidR="00FC122B" w:rsidRPr="00FC122B">
        <w:rPr>
          <w:rStyle w:val="FootnoteReference"/>
          <w:rFonts w:ascii="Adobe Garamond Pro" w:hAnsi="Adobe Garamond Pro" w:cs="Times New Roman"/>
          <w:sz w:val="20"/>
          <w:szCs w:val="20"/>
        </w:rPr>
        <w:footnoteReference w:id="72"/>
      </w:r>
      <w:r w:rsidR="00FC122B" w:rsidRPr="00FC122B">
        <w:rPr>
          <w:rFonts w:ascii="Adobe Garamond Pro" w:hAnsi="Adobe Garamond Pro" w:cs="Times New Roman"/>
          <w:sz w:val="20"/>
          <w:szCs w:val="20"/>
        </w:rPr>
        <w:t xml:space="preserve"> U periodu do 1995. objavljeno je preko 117 hiljada radova, a u periodu poslije 1995. preko 404 hiljade publikacije ili oko 3,5 puta više. Analiza perioda pokazuje tendenciju rasta. Maksimalan interes je evidentiran u 2013. (preko 45 hiljada radova).</w:t>
      </w:r>
      <w:r w:rsidR="00FC122B" w:rsidRPr="00FC122B">
        <w:rPr>
          <w:rStyle w:val="FootnoteReference"/>
          <w:rFonts w:ascii="Adobe Garamond Pro" w:hAnsi="Adobe Garamond Pro" w:cs="Times New Roman"/>
          <w:sz w:val="20"/>
          <w:szCs w:val="20"/>
        </w:rPr>
        <w:footnoteReference w:id="73"/>
      </w:r>
    </w:p>
    <w:p w:rsidR="00FC122B" w:rsidRPr="00FC122B" w:rsidRDefault="00FC122B" w:rsidP="00FC122B">
      <w:pPr>
        <w:spacing w:after="0" w:line="240" w:lineRule="auto"/>
        <w:jc w:val="both"/>
        <w:rPr>
          <w:rFonts w:ascii="Adobe Garamond Pro" w:hAnsi="Adobe Garamond Pro" w:cs="Times New Roman"/>
          <w:sz w:val="20"/>
          <w:szCs w:val="20"/>
        </w:rPr>
      </w:pPr>
    </w:p>
    <w:p w:rsidR="00FC122B" w:rsidRPr="00FC122B" w:rsidRDefault="00FC122B" w:rsidP="00FC122B">
      <w:pPr>
        <w:spacing w:after="0" w:line="240" w:lineRule="auto"/>
        <w:jc w:val="center"/>
        <w:rPr>
          <w:rFonts w:ascii="Adobe Garamond Pro" w:hAnsi="Adobe Garamond Pro" w:cs="Times New Roman"/>
          <w:sz w:val="20"/>
          <w:szCs w:val="20"/>
        </w:rPr>
      </w:pPr>
      <w:r w:rsidRPr="00FC122B">
        <w:rPr>
          <w:rFonts w:ascii="Adobe Garamond Pro" w:hAnsi="Adobe Garamond Pro" w:cs="Times New Roman"/>
          <w:sz w:val="20"/>
          <w:szCs w:val="20"/>
        </w:rPr>
        <w:t xml:space="preserve">Slika 3: Broj rezultata u ScienceDirect za ključna riječ „statistical region“ 1996-2013. </w:t>
      </w:r>
    </w:p>
    <w:p w:rsidR="00FC122B" w:rsidRPr="00FC122B" w:rsidRDefault="00FC122B" w:rsidP="00FC122B">
      <w:pPr>
        <w:spacing w:after="0" w:line="240" w:lineRule="auto"/>
        <w:jc w:val="center"/>
        <w:rPr>
          <w:rFonts w:ascii="Adobe Garamond Pro" w:hAnsi="Adobe Garamond Pro" w:cs="Times New Roman"/>
          <w:sz w:val="20"/>
          <w:szCs w:val="20"/>
        </w:rPr>
      </w:pPr>
      <w:r w:rsidRPr="00FC122B">
        <w:rPr>
          <w:rFonts w:ascii="Adobe Garamond Pro" w:hAnsi="Adobe Garamond Pro"/>
          <w:noProof/>
          <w:sz w:val="20"/>
          <w:szCs w:val="20"/>
          <w:lang w:val="bs-Latn-BA" w:eastAsia="bs-Latn-BA"/>
        </w:rPr>
        <w:drawing>
          <wp:inline distT="0" distB="0" distL="0" distR="0">
            <wp:extent cx="4598377" cy="1768608"/>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609955" cy="1773061"/>
                    </a:xfrm>
                    <a:prstGeom prst="rect">
                      <a:avLst/>
                    </a:prstGeom>
                    <a:noFill/>
                    <a:ln w="9525">
                      <a:noFill/>
                      <a:miter lim="800000"/>
                      <a:headEnd/>
                      <a:tailEnd/>
                    </a:ln>
                  </pic:spPr>
                </pic:pic>
              </a:graphicData>
            </a:graphic>
          </wp:inline>
        </w:drawing>
      </w:r>
    </w:p>
    <w:p w:rsidR="00FC122B" w:rsidRPr="00156781" w:rsidRDefault="00FC122B" w:rsidP="00FC122B">
      <w:pPr>
        <w:spacing w:after="0" w:line="240" w:lineRule="auto"/>
        <w:jc w:val="center"/>
        <w:rPr>
          <w:rFonts w:ascii="Adobe Garamond Pro" w:hAnsi="Adobe Garamond Pro" w:cs="Times New Roman"/>
          <w:i/>
          <w:sz w:val="20"/>
          <w:szCs w:val="20"/>
        </w:rPr>
      </w:pPr>
      <w:r w:rsidRPr="00156781">
        <w:rPr>
          <w:rFonts w:ascii="Adobe Garamond Pro" w:hAnsi="Adobe Garamond Pro" w:cs="Times New Roman"/>
          <w:i/>
          <w:sz w:val="20"/>
          <w:szCs w:val="20"/>
        </w:rPr>
        <w:t xml:space="preserve">Izvor: </w:t>
      </w:r>
      <w:hyperlink r:id="rId13" w:history="1">
        <w:r w:rsidRPr="00156781">
          <w:rPr>
            <w:rStyle w:val="Hyperlink"/>
            <w:rFonts w:ascii="Adobe Garamond Pro" w:hAnsi="Adobe Garamond Pro" w:cs="Times New Roman"/>
            <w:i/>
            <w:color w:val="auto"/>
            <w:sz w:val="20"/>
            <w:szCs w:val="20"/>
            <w:u w:val="none"/>
          </w:rPr>
          <w:t>http://www.sciencedirect.com/science?_ob=ArticleListURL&amp;_method=list&amp;_ArticleListID=-557218899 &amp;_sort</w:t>
        </w:r>
      </w:hyperlink>
      <w:r w:rsidRPr="00156781">
        <w:rPr>
          <w:rFonts w:ascii="Adobe Garamond Pro" w:hAnsi="Adobe Garamond Pro" w:cs="Times New Roman"/>
          <w:i/>
          <w:sz w:val="20"/>
          <w:szCs w:val="20"/>
        </w:rPr>
        <w:t>=&amp;_st=13&amp;view=c&amp;_acct=C000228598&amp;_version=1&amp;_urlVersion=0&amp;_userid=12975512&amp;md5=487a4d52a 0b4ccae3fdaa1255b3da1da&amp;searchtype=a</w:t>
      </w:r>
    </w:p>
    <w:p w:rsidR="00FC122B" w:rsidRPr="00FC122B" w:rsidRDefault="00FC122B" w:rsidP="00FC122B">
      <w:pPr>
        <w:spacing w:after="0" w:line="240" w:lineRule="auto"/>
        <w:rPr>
          <w:rFonts w:ascii="Adobe Garamond Pro" w:hAnsi="Adobe Garamond Pro" w:cs="Times New Roman"/>
          <w:sz w:val="20"/>
          <w:szCs w:val="20"/>
        </w:rPr>
      </w:pPr>
    </w:p>
    <w:p w:rsidR="00FC122B" w:rsidRPr="00FC122B" w:rsidRDefault="00FC122B" w:rsidP="00FC122B">
      <w:pPr>
        <w:spacing w:after="0" w:line="240" w:lineRule="auto"/>
        <w:jc w:val="both"/>
        <w:rPr>
          <w:rFonts w:ascii="Adobe Garamond Pro" w:hAnsi="Adobe Garamond Pro" w:cs="Times New Roman"/>
          <w:sz w:val="20"/>
          <w:szCs w:val="20"/>
        </w:rPr>
      </w:pPr>
      <w:r w:rsidRPr="00FC122B">
        <w:rPr>
          <w:rFonts w:ascii="Adobe Garamond Pro" w:hAnsi="Adobe Garamond Pro" w:cs="Times New Roman"/>
          <w:sz w:val="20"/>
          <w:szCs w:val="20"/>
        </w:rPr>
        <w:lastRenderedPageBreak/>
        <w:t>Evropa koristi pojam euroregion da označi institucionaliziranu transnacionalnu prekogranični kooperaciju regija ili dijelova teritorije dvije ili više zemalja</w:t>
      </w:r>
      <w:r w:rsidRPr="00FC122B">
        <w:rPr>
          <w:rStyle w:val="FootnoteReference"/>
          <w:rFonts w:ascii="Adobe Garamond Pro" w:hAnsi="Adobe Garamond Pro" w:cs="Times New Roman"/>
          <w:sz w:val="20"/>
          <w:szCs w:val="20"/>
        </w:rPr>
        <w:footnoteReference w:id="74"/>
      </w:r>
      <w:r w:rsidRPr="00FC122B">
        <w:rPr>
          <w:rFonts w:ascii="Adobe Garamond Pro" w:hAnsi="Adobe Garamond Pro" w:cs="Times New Roman"/>
          <w:sz w:val="20"/>
          <w:szCs w:val="20"/>
        </w:rPr>
        <w:t>. Kao što se može vidjeti, interes za formiranje euroregiona mjeren brojem formiranih regiona po godinama je oscilirao (ukupno 97). Maksimum je bio u 1998. kada je utemeljeno devet euroregiona. Bosna i Hercegovina participira u sljedećim euroregionima: Dunav-Drava-Sava od 1998.</w:t>
      </w:r>
      <w:r w:rsidRPr="00FC122B">
        <w:rPr>
          <w:rStyle w:val="FootnoteReference"/>
          <w:rFonts w:ascii="Adobe Garamond Pro" w:hAnsi="Adobe Garamond Pro" w:cs="Times New Roman"/>
          <w:sz w:val="20"/>
          <w:szCs w:val="20"/>
        </w:rPr>
        <w:footnoteReference w:id="75"/>
      </w:r>
      <w:r w:rsidR="00D03280">
        <w:rPr>
          <w:rFonts w:ascii="Adobe Garamond Pro" w:hAnsi="Adobe Garamond Pro" w:cs="Times New Roman"/>
          <w:sz w:val="20"/>
          <w:szCs w:val="20"/>
        </w:rPr>
        <w:t xml:space="preserve"> </w:t>
      </w:r>
      <w:r w:rsidRPr="00FC122B">
        <w:rPr>
          <w:rStyle w:val="FootnoteReference"/>
          <w:rFonts w:ascii="Adobe Garamond Pro" w:hAnsi="Adobe Garamond Pro" w:cs="Times New Roman"/>
          <w:sz w:val="20"/>
          <w:szCs w:val="20"/>
        </w:rPr>
        <w:footnoteReference w:id="76"/>
      </w:r>
      <w:r w:rsidRPr="00FC122B">
        <w:rPr>
          <w:rFonts w:ascii="Adobe Garamond Pro" w:hAnsi="Adobe Garamond Pro" w:cs="Times New Roman"/>
          <w:sz w:val="20"/>
          <w:szCs w:val="20"/>
        </w:rPr>
        <w:t>, Drina-Sava-Majevica (Bosna i Hercegovina, Hrvatska i Srbija) od 2003., Jadranska euroregija od 2006 (Albanija, BiH, Hrvatska, Italija, Crna  gora i Slovenija).</w:t>
      </w:r>
      <w:r w:rsidRPr="00FC122B">
        <w:rPr>
          <w:rStyle w:val="FootnoteReference"/>
          <w:rFonts w:ascii="Adobe Garamond Pro" w:hAnsi="Adobe Garamond Pro" w:cs="Times New Roman"/>
          <w:sz w:val="20"/>
          <w:szCs w:val="20"/>
        </w:rPr>
        <w:footnoteReference w:id="77"/>
      </w:r>
      <w:r w:rsidRPr="00FC122B">
        <w:rPr>
          <w:rFonts w:ascii="Adobe Garamond Pro" w:hAnsi="Adobe Garamond Pro" w:cs="Times New Roman"/>
          <w:sz w:val="20"/>
          <w:szCs w:val="20"/>
        </w:rPr>
        <w:t xml:space="preserve"> Prema Regulativi od 1082/2006 postoji mogućnost formiranja The European Grouping for Territorial Cooperation (EGTC), koje imaju obavezno skupštinu i direktora</w:t>
      </w:r>
      <w:r w:rsidRPr="00FC122B">
        <w:rPr>
          <w:rStyle w:val="FootnoteReference"/>
          <w:rFonts w:ascii="Adobe Garamond Pro" w:hAnsi="Adobe Garamond Pro" w:cs="Times New Roman"/>
          <w:sz w:val="20"/>
          <w:szCs w:val="20"/>
        </w:rPr>
        <w:footnoteReference w:id="78"/>
      </w:r>
      <w:r w:rsidRPr="00FC122B">
        <w:rPr>
          <w:rFonts w:ascii="Adobe Garamond Pro" w:hAnsi="Adobe Garamond Pro" w:cs="Times New Roman"/>
          <w:sz w:val="20"/>
          <w:szCs w:val="20"/>
        </w:rPr>
        <w:t>. Od 1985. postojala je mogućnost formiranja (EEIG) European Economic Interest Grouping (Regulacija 2137/85)</w:t>
      </w:r>
      <w:r w:rsidRPr="00FC122B">
        <w:rPr>
          <w:rStyle w:val="FootnoteReference"/>
          <w:rFonts w:ascii="Adobe Garamond Pro" w:hAnsi="Adobe Garamond Pro" w:cs="Times New Roman"/>
          <w:sz w:val="20"/>
          <w:szCs w:val="20"/>
        </w:rPr>
        <w:footnoteReference w:id="79"/>
      </w:r>
    </w:p>
    <w:p w:rsidR="00FC122B" w:rsidRPr="00FC122B" w:rsidRDefault="00FC122B" w:rsidP="00FC122B">
      <w:pPr>
        <w:spacing w:after="0" w:line="240" w:lineRule="auto"/>
        <w:jc w:val="both"/>
        <w:rPr>
          <w:rFonts w:ascii="Adobe Garamond Pro" w:hAnsi="Adobe Garamond Pro" w:cs="Times New Roman"/>
          <w:sz w:val="20"/>
          <w:szCs w:val="20"/>
        </w:rPr>
      </w:pPr>
    </w:p>
    <w:p w:rsidR="00FC122B" w:rsidRPr="00FC122B" w:rsidRDefault="00FC122B" w:rsidP="00D03280">
      <w:pPr>
        <w:spacing w:after="0" w:line="240" w:lineRule="auto"/>
        <w:rPr>
          <w:rFonts w:ascii="Adobe Garamond Pro" w:hAnsi="Adobe Garamond Pro" w:cs="Times New Roman"/>
          <w:sz w:val="20"/>
          <w:szCs w:val="20"/>
        </w:rPr>
      </w:pPr>
      <w:r w:rsidRPr="00FC122B">
        <w:rPr>
          <w:rFonts w:ascii="Adobe Garamond Pro" w:hAnsi="Adobe Garamond Pro" w:cs="Times New Roman"/>
          <w:sz w:val="20"/>
          <w:szCs w:val="20"/>
        </w:rPr>
        <w:t>Slika 4: Pregled euroregiona forimiranih u periodu 1958-2010.</w:t>
      </w:r>
    </w:p>
    <w:p w:rsidR="00FC122B" w:rsidRPr="00FC122B" w:rsidRDefault="00FC122B" w:rsidP="00FC122B">
      <w:pPr>
        <w:spacing w:after="0" w:line="240" w:lineRule="auto"/>
        <w:jc w:val="center"/>
        <w:rPr>
          <w:rFonts w:ascii="Adobe Garamond Pro" w:hAnsi="Adobe Garamond Pro" w:cs="Times New Roman"/>
          <w:sz w:val="20"/>
          <w:szCs w:val="20"/>
        </w:rPr>
      </w:pPr>
      <w:r w:rsidRPr="00FC122B">
        <w:rPr>
          <w:rFonts w:ascii="Adobe Garamond Pro" w:hAnsi="Adobe Garamond Pro"/>
          <w:noProof/>
          <w:sz w:val="20"/>
          <w:szCs w:val="20"/>
          <w:lang w:val="bs-Latn-BA" w:eastAsia="bs-Latn-BA"/>
        </w:rPr>
        <w:drawing>
          <wp:inline distT="0" distB="0" distL="0" distR="0">
            <wp:extent cx="4706529" cy="1626577"/>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716344" cy="1629969"/>
                    </a:xfrm>
                    <a:prstGeom prst="rect">
                      <a:avLst/>
                    </a:prstGeom>
                    <a:noFill/>
                    <a:ln w="9525">
                      <a:noFill/>
                      <a:miter lim="800000"/>
                      <a:headEnd/>
                      <a:tailEnd/>
                    </a:ln>
                  </pic:spPr>
                </pic:pic>
              </a:graphicData>
            </a:graphic>
          </wp:inline>
        </w:drawing>
      </w:r>
    </w:p>
    <w:p w:rsidR="00FC122B" w:rsidRPr="00D03280" w:rsidRDefault="00FC122B" w:rsidP="00FC122B">
      <w:pPr>
        <w:spacing w:after="0" w:line="240" w:lineRule="auto"/>
        <w:rPr>
          <w:rFonts w:ascii="Adobe Garamond Pro" w:hAnsi="Adobe Garamond Pro" w:cs="Times New Roman"/>
          <w:i/>
          <w:sz w:val="20"/>
          <w:szCs w:val="20"/>
        </w:rPr>
      </w:pPr>
      <w:r w:rsidRPr="00D03280">
        <w:rPr>
          <w:rFonts w:ascii="Adobe Garamond Pro" w:hAnsi="Adobe Garamond Pro" w:cs="Times New Roman"/>
          <w:i/>
          <w:sz w:val="20"/>
          <w:szCs w:val="20"/>
        </w:rPr>
        <w:t xml:space="preserve">Izvor: </w:t>
      </w:r>
      <w:hyperlink r:id="rId15" w:history="1">
        <w:r w:rsidRPr="00D03280">
          <w:rPr>
            <w:rStyle w:val="Hyperlink"/>
            <w:rFonts w:ascii="Adobe Garamond Pro" w:hAnsi="Adobe Garamond Pro" w:cs="Times New Roman"/>
            <w:i/>
            <w:color w:val="auto"/>
            <w:sz w:val="20"/>
            <w:szCs w:val="20"/>
            <w:u w:val="none"/>
          </w:rPr>
          <w:t>http://en.wikipedia.org/wiki/List_of_Euroregions</w:t>
        </w:r>
      </w:hyperlink>
      <w:r w:rsidRPr="00D03280">
        <w:rPr>
          <w:rFonts w:ascii="Adobe Garamond Pro" w:hAnsi="Adobe Garamond Pro" w:cs="Times New Roman"/>
          <w:i/>
          <w:sz w:val="20"/>
          <w:szCs w:val="20"/>
        </w:rPr>
        <w:t xml:space="preserve">  . za jedan euroregion nedostaje podatak o godini formiranja</w:t>
      </w:r>
    </w:p>
    <w:p w:rsidR="00FC122B" w:rsidRPr="00FC122B" w:rsidRDefault="00FC122B" w:rsidP="00FC122B">
      <w:pPr>
        <w:spacing w:after="0" w:line="240" w:lineRule="auto"/>
        <w:jc w:val="both"/>
        <w:rPr>
          <w:rFonts w:ascii="Adobe Garamond Pro" w:hAnsi="Adobe Garamond Pro" w:cs="Times New Roman"/>
          <w:sz w:val="20"/>
          <w:szCs w:val="20"/>
        </w:rPr>
      </w:pPr>
    </w:p>
    <w:p w:rsidR="00FC122B" w:rsidRPr="00FC122B" w:rsidRDefault="00D03280" w:rsidP="00FC122B">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FC122B" w:rsidRPr="00FC122B">
        <w:rPr>
          <w:rFonts w:ascii="Adobe Garamond Pro" w:hAnsi="Adobe Garamond Pro" w:cs="Times New Roman"/>
          <w:sz w:val="20"/>
          <w:szCs w:val="20"/>
        </w:rPr>
        <w:t>Euroregion, kao ključna riječ u ScienceDirect</w:t>
      </w:r>
      <w:r w:rsidR="00FC122B" w:rsidRPr="00FC122B">
        <w:rPr>
          <w:rStyle w:val="FootnoteReference"/>
          <w:rFonts w:ascii="Adobe Garamond Pro" w:hAnsi="Adobe Garamond Pro" w:cs="Times New Roman"/>
          <w:sz w:val="20"/>
          <w:szCs w:val="20"/>
        </w:rPr>
        <w:footnoteReference w:id="80"/>
      </w:r>
      <w:r w:rsidR="00FC122B" w:rsidRPr="00FC122B">
        <w:rPr>
          <w:rFonts w:ascii="Adobe Garamond Pro" w:hAnsi="Adobe Garamond Pro" w:cs="Times New Roman"/>
          <w:sz w:val="20"/>
          <w:szCs w:val="20"/>
        </w:rPr>
        <w:t xml:space="preserve"> javlja se 60 puta. Radovi su nastali u periodu od 1992. Produkcija radova na ovu temu je oscilirala, ali pokazuje tendenciju rasta.</w:t>
      </w:r>
      <w:r w:rsidR="00FC122B" w:rsidRPr="00FC122B">
        <w:rPr>
          <w:rStyle w:val="FootnoteReference"/>
          <w:rFonts w:ascii="Adobe Garamond Pro" w:hAnsi="Adobe Garamond Pro" w:cs="Times New Roman"/>
          <w:sz w:val="20"/>
          <w:szCs w:val="20"/>
        </w:rPr>
        <w:footnoteReference w:id="81"/>
      </w:r>
      <w:r w:rsidR="00FC122B" w:rsidRPr="00FC122B">
        <w:rPr>
          <w:rFonts w:ascii="Adobe Garamond Pro" w:hAnsi="Adobe Garamond Pro" w:cs="Times New Roman"/>
          <w:sz w:val="20"/>
          <w:szCs w:val="20"/>
        </w:rPr>
        <w:t xml:space="preserve"> </w:t>
      </w:r>
    </w:p>
    <w:p w:rsidR="00FC122B" w:rsidRPr="00FC122B" w:rsidRDefault="00FC122B" w:rsidP="00FC122B">
      <w:pPr>
        <w:spacing w:after="0" w:line="240" w:lineRule="auto"/>
        <w:jc w:val="center"/>
        <w:rPr>
          <w:rFonts w:ascii="Adobe Garamond Pro" w:hAnsi="Adobe Garamond Pro" w:cs="Times New Roman"/>
          <w:sz w:val="20"/>
          <w:szCs w:val="20"/>
        </w:rPr>
      </w:pPr>
    </w:p>
    <w:p w:rsidR="00FC122B" w:rsidRPr="00FC122B" w:rsidRDefault="00FC122B" w:rsidP="00D03280">
      <w:pPr>
        <w:spacing w:after="0" w:line="240" w:lineRule="auto"/>
        <w:rPr>
          <w:rFonts w:ascii="Adobe Garamond Pro" w:hAnsi="Adobe Garamond Pro" w:cs="Times New Roman"/>
          <w:sz w:val="20"/>
          <w:szCs w:val="20"/>
        </w:rPr>
      </w:pPr>
      <w:r w:rsidRPr="00FC122B">
        <w:rPr>
          <w:rFonts w:ascii="Adobe Garamond Pro" w:hAnsi="Adobe Garamond Pro" w:cs="Times New Roman"/>
          <w:sz w:val="20"/>
          <w:szCs w:val="20"/>
        </w:rPr>
        <w:t>Slika 5: Broj rezultata u ScineceDirect za ključnu riječ „euroregia“ 1992-2013.</w:t>
      </w:r>
    </w:p>
    <w:p w:rsidR="00FC122B" w:rsidRPr="00FC122B" w:rsidRDefault="00FC122B" w:rsidP="00FC122B">
      <w:pPr>
        <w:spacing w:after="0" w:line="240" w:lineRule="auto"/>
        <w:jc w:val="center"/>
        <w:rPr>
          <w:rFonts w:ascii="Adobe Garamond Pro" w:hAnsi="Adobe Garamond Pro" w:cs="Times New Roman"/>
          <w:sz w:val="20"/>
          <w:szCs w:val="20"/>
        </w:rPr>
      </w:pPr>
      <w:r w:rsidRPr="00FC122B">
        <w:rPr>
          <w:rFonts w:ascii="Adobe Garamond Pro" w:hAnsi="Adobe Garamond Pro"/>
          <w:noProof/>
          <w:sz w:val="20"/>
          <w:szCs w:val="20"/>
          <w:lang w:val="bs-Latn-BA" w:eastAsia="bs-Latn-BA"/>
        </w:rPr>
        <w:drawing>
          <wp:inline distT="0" distB="0" distL="0" distR="0">
            <wp:extent cx="4640815" cy="152107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658035" cy="1526714"/>
                    </a:xfrm>
                    <a:prstGeom prst="rect">
                      <a:avLst/>
                    </a:prstGeom>
                    <a:noFill/>
                    <a:ln w="9525">
                      <a:noFill/>
                      <a:miter lim="800000"/>
                      <a:headEnd/>
                      <a:tailEnd/>
                    </a:ln>
                  </pic:spPr>
                </pic:pic>
              </a:graphicData>
            </a:graphic>
          </wp:inline>
        </w:drawing>
      </w:r>
    </w:p>
    <w:p w:rsidR="00FC122B" w:rsidRPr="00D03280" w:rsidRDefault="00FC122B" w:rsidP="00D03280">
      <w:pPr>
        <w:spacing w:after="0" w:line="240" w:lineRule="auto"/>
        <w:jc w:val="center"/>
        <w:rPr>
          <w:rFonts w:ascii="Adobe Garamond Pro" w:hAnsi="Adobe Garamond Pro" w:cs="Times New Roman"/>
          <w:i/>
          <w:sz w:val="20"/>
          <w:szCs w:val="20"/>
        </w:rPr>
      </w:pPr>
      <w:r w:rsidRPr="00D03280">
        <w:rPr>
          <w:rFonts w:ascii="Adobe Garamond Pro" w:hAnsi="Adobe Garamond Pro" w:cs="Times New Roman"/>
          <w:i/>
          <w:sz w:val="20"/>
          <w:szCs w:val="20"/>
        </w:rPr>
        <w:t xml:space="preserve">Izvor: </w:t>
      </w:r>
      <w:hyperlink r:id="rId17" w:history="1">
        <w:r w:rsidRPr="00D03280">
          <w:rPr>
            <w:rStyle w:val="Hyperlink"/>
            <w:rFonts w:ascii="Adobe Garamond Pro" w:hAnsi="Adobe Garamond Pro" w:cs="Times New Roman"/>
            <w:i/>
            <w:color w:val="auto"/>
            <w:sz w:val="20"/>
            <w:szCs w:val="20"/>
            <w:u w:val="none"/>
          </w:rPr>
          <w:t>http://www.sciencedirect.com/science?_ob=ArticleListURL&amp;_method=list&amp;_ArticleListID=-557189321&amp;_</w:t>
        </w:r>
      </w:hyperlink>
      <w:r w:rsidRPr="00D03280">
        <w:rPr>
          <w:rFonts w:ascii="Adobe Garamond Pro" w:hAnsi="Adobe Garamond Pro" w:cs="Times New Roman"/>
          <w:i/>
          <w:sz w:val="20"/>
          <w:szCs w:val="20"/>
        </w:rPr>
        <w:t xml:space="preserve"> sort=r&amp;_st=13&amp;view=c&amp;_acct=C000228598&amp;_version=1&amp;_urlVersion=0&amp;_userid=12975512&amp;md5=c8df4175b88abbf51c09b861beafc486&amp;searchtype=a</w:t>
      </w:r>
    </w:p>
    <w:p w:rsidR="00FC122B" w:rsidRPr="00FC122B" w:rsidRDefault="00FC122B" w:rsidP="00FC122B">
      <w:pPr>
        <w:spacing w:after="0" w:line="240" w:lineRule="auto"/>
        <w:rPr>
          <w:rFonts w:ascii="Adobe Garamond Pro" w:hAnsi="Adobe Garamond Pro" w:cs="Times New Roman"/>
          <w:sz w:val="20"/>
          <w:szCs w:val="20"/>
        </w:rPr>
      </w:pPr>
    </w:p>
    <w:p w:rsidR="00D03280" w:rsidRDefault="00D03280" w:rsidP="00FC122B">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FC122B" w:rsidRPr="00FC122B">
        <w:rPr>
          <w:rFonts w:ascii="Adobe Garamond Pro" w:hAnsi="Adobe Garamond Pro" w:cs="Times New Roman"/>
          <w:sz w:val="20"/>
          <w:szCs w:val="20"/>
        </w:rPr>
        <w:t>U istoj bazi objavljena su 134 rada gdje je ključna riječ makoregion</w:t>
      </w:r>
      <w:r w:rsidR="00FC122B" w:rsidRPr="00FC122B">
        <w:rPr>
          <w:rStyle w:val="FootnoteReference"/>
          <w:rFonts w:ascii="Adobe Garamond Pro" w:hAnsi="Adobe Garamond Pro" w:cs="Times New Roman"/>
          <w:sz w:val="20"/>
          <w:szCs w:val="20"/>
        </w:rPr>
        <w:footnoteReference w:id="82"/>
      </w:r>
      <w:r w:rsidR="00FC122B" w:rsidRPr="00FC122B">
        <w:rPr>
          <w:rFonts w:ascii="Adobe Garamond Pro" w:hAnsi="Adobe Garamond Pro" w:cs="Times New Roman"/>
          <w:sz w:val="20"/>
          <w:szCs w:val="20"/>
        </w:rPr>
        <w:t xml:space="preserve"> Do 1992. objavljen je 41 rad, a poslije 93 rada ili 2,3 puta više. Interes za ovu temu oscilira, ali sa trendom rasta. Maksimalan interes, mjeren brojem publiciranih radova, je bio u 2011.</w:t>
      </w:r>
    </w:p>
    <w:p w:rsidR="00D03280" w:rsidRDefault="00D03280">
      <w:pPr>
        <w:rPr>
          <w:rFonts w:ascii="Adobe Garamond Pro" w:hAnsi="Adobe Garamond Pro" w:cs="Times New Roman"/>
          <w:sz w:val="20"/>
          <w:szCs w:val="20"/>
        </w:rPr>
      </w:pPr>
      <w:r>
        <w:rPr>
          <w:rFonts w:ascii="Adobe Garamond Pro" w:hAnsi="Adobe Garamond Pro" w:cs="Times New Roman"/>
          <w:sz w:val="20"/>
          <w:szCs w:val="20"/>
        </w:rPr>
        <w:br w:type="page"/>
      </w:r>
    </w:p>
    <w:p w:rsidR="00FC122B" w:rsidRPr="00FC122B" w:rsidRDefault="00FC122B" w:rsidP="00D03280">
      <w:pPr>
        <w:spacing w:after="0" w:line="240" w:lineRule="auto"/>
        <w:rPr>
          <w:rFonts w:ascii="Adobe Garamond Pro" w:hAnsi="Adobe Garamond Pro" w:cs="Times New Roman"/>
          <w:sz w:val="20"/>
          <w:szCs w:val="20"/>
        </w:rPr>
      </w:pPr>
      <w:r w:rsidRPr="00FC122B">
        <w:rPr>
          <w:rFonts w:ascii="Adobe Garamond Pro" w:hAnsi="Adobe Garamond Pro" w:cs="Times New Roman"/>
          <w:sz w:val="20"/>
          <w:szCs w:val="20"/>
        </w:rPr>
        <w:lastRenderedPageBreak/>
        <w:t xml:space="preserve">Slika 6: Broj rezultata </w:t>
      </w:r>
      <w:r w:rsidR="00D03280">
        <w:rPr>
          <w:rFonts w:ascii="Adobe Garamond Pro" w:hAnsi="Adobe Garamond Pro" w:cs="Times New Roman"/>
          <w:sz w:val="20"/>
          <w:szCs w:val="20"/>
        </w:rPr>
        <w:t xml:space="preserve"> u ScineceDirect  za klju</w:t>
      </w:r>
      <w:r w:rsidRPr="00FC122B">
        <w:rPr>
          <w:rFonts w:ascii="Adobe Garamond Pro" w:hAnsi="Adobe Garamond Pro" w:cs="Times New Roman"/>
          <w:sz w:val="20"/>
          <w:szCs w:val="20"/>
        </w:rPr>
        <w:t>ču niječ „macroregion“ 1992-2013.</w:t>
      </w:r>
    </w:p>
    <w:p w:rsidR="00FC122B" w:rsidRPr="00FC122B" w:rsidRDefault="00FC122B" w:rsidP="00FC122B">
      <w:pPr>
        <w:spacing w:after="0" w:line="240" w:lineRule="auto"/>
        <w:jc w:val="center"/>
        <w:rPr>
          <w:rFonts w:ascii="Adobe Garamond Pro" w:hAnsi="Adobe Garamond Pro" w:cs="Times New Roman"/>
          <w:sz w:val="20"/>
          <w:szCs w:val="20"/>
        </w:rPr>
      </w:pPr>
      <w:r w:rsidRPr="00FC122B">
        <w:rPr>
          <w:rFonts w:ascii="Adobe Garamond Pro" w:hAnsi="Adobe Garamond Pro"/>
          <w:noProof/>
          <w:sz w:val="20"/>
          <w:szCs w:val="20"/>
          <w:lang w:val="bs-Latn-BA" w:eastAsia="bs-Latn-BA"/>
        </w:rPr>
        <w:drawing>
          <wp:inline distT="0" distB="0" distL="0" distR="0">
            <wp:extent cx="4631009" cy="1817424"/>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639274" cy="1820667"/>
                    </a:xfrm>
                    <a:prstGeom prst="rect">
                      <a:avLst/>
                    </a:prstGeom>
                    <a:noFill/>
                    <a:ln w="9525">
                      <a:noFill/>
                      <a:miter lim="800000"/>
                      <a:headEnd/>
                      <a:tailEnd/>
                    </a:ln>
                  </pic:spPr>
                </pic:pic>
              </a:graphicData>
            </a:graphic>
          </wp:inline>
        </w:drawing>
      </w:r>
    </w:p>
    <w:p w:rsidR="00FC122B" w:rsidRPr="00D03280" w:rsidRDefault="00FC122B" w:rsidP="00FC122B">
      <w:pPr>
        <w:spacing w:after="0" w:line="240" w:lineRule="auto"/>
        <w:jc w:val="center"/>
        <w:rPr>
          <w:rFonts w:ascii="Adobe Garamond Pro" w:hAnsi="Adobe Garamond Pro" w:cs="Times New Roman"/>
          <w:i/>
          <w:sz w:val="20"/>
          <w:szCs w:val="20"/>
        </w:rPr>
      </w:pPr>
      <w:r w:rsidRPr="00D03280">
        <w:rPr>
          <w:rFonts w:ascii="Adobe Garamond Pro" w:hAnsi="Adobe Garamond Pro" w:cs="Times New Roman"/>
          <w:i/>
          <w:sz w:val="20"/>
          <w:szCs w:val="20"/>
        </w:rPr>
        <w:t xml:space="preserve">Izvor: </w:t>
      </w:r>
      <w:hyperlink r:id="rId19" w:history="1">
        <w:r w:rsidRPr="00D03280">
          <w:rPr>
            <w:rStyle w:val="Hyperlink"/>
            <w:rFonts w:ascii="Adobe Garamond Pro" w:hAnsi="Adobe Garamond Pro" w:cs="Times New Roman"/>
            <w:i/>
            <w:color w:val="auto"/>
            <w:sz w:val="20"/>
            <w:szCs w:val="20"/>
            <w:u w:val="none"/>
          </w:rPr>
          <w:t>http://www.sciencedirect.com/science?_ob=ArticleListURL&amp;_method=list&amp;_ArticleListID=-557206860&amp;_</w:t>
        </w:r>
      </w:hyperlink>
      <w:r w:rsidRPr="00D03280">
        <w:rPr>
          <w:rFonts w:ascii="Adobe Garamond Pro" w:hAnsi="Adobe Garamond Pro" w:cs="Times New Roman"/>
          <w:i/>
          <w:sz w:val="20"/>
          <w:szCs w:val="20"/>
        </w:rPr>
        <w:t xml:space="preserve"> sort=r&amp;_st=13&amp;view=c&amp;_acct=C000228598&amp;_version=1&amp;_urlVersion=0&amp;_userid=12975512&amp;md5=b6d0f03f396940256945ca9ec6801f20&amp;searchtype=a</w:t>
      </w:r>
    </w:p>
    <w:p w:rsidR="00FC122B" w:rsidRPr="00FC122B" w:rsidRDefault="00FC122B" w:rsidP="00FC122B">
      <w:pPr>
        <w:spacing w:after="0" w:line="240" w:lineRule="auto"/>
        <w:rPr>
          <w:rFonts w:ascii="Adobe Garamond Pro" w:hAnsi="Adobe Garamond Pro" w:cs="Times New Roman"/>
          <w:sz w:val="20"/>
          <w:szCs w:val="20"/>
        </w:rPr>
      </w:pPr>
    </w:p>
    <w:p w:rsidR="00FC122B" w:rsidRPr="00FC122B" w:rsidRDefault="00D03280" w:rsidP="00FC122B">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FC122B" w:rsidRPr="00FC122B">
        <w:rPr>
          <w:rFonts w:ascii="Adobe Garamond Pro" w:hAnsi="Adobe Garamond Pro" w:cs="Times New Roman"/>
          <w:sz w:val="20"/>
          <w:szCs w:val="20"/>
        </w:rPr>
        <w:t>Na nivou Evrope formirane su četiri makroregije za potrebe strateškog planiranja i koordinacije politika, fondova i programa, i to: Baltička,  Dunavska, Alpska i Jadransko-jonska</w:t>
      </w:r>
      <w:r w:rsidR="00FC122B" w:rsidRPr="00FC122B">
        <w:rPr>
          <w:rStyle w:val="FootnoteReference"/>
          <w:rFonts w:ascii="Adobe Garamond Pro" w:hAnsi="Adobe Garamond Pro" w:cs="Times New Roman"/>
          <w:sz w:val="20"/>
          <w:szCs w:val="20"/>
        </w:rPr>
        <w:footnoteReference w:id="83"/>
      </w:r>
      <w:r w:rsidR="00FC122B" w:rsidRPr="00FC122B">
        <w:rPr>
          <w:rFonts w:ascii="Adobe Garamond Pro" w:hAnsi="Adobe Garamond Pro" w:cs="Times New Roman"/>
          <w:sz w:val="20"/>
          <w:szCs w:val="20"/>
        </w:rPr>
        <w:t>. Bosna i Hercegovina je član dvije evropske makroregije Dunavske</w:t>
      </w:r>
      <w:r w:rsidR="00FC122B" w:rsidRPr="00FC122B">
        <w:rPr>
          <w:rStyle w:val="FootnoteReference"/>
          <w:rFonts w:ascii="Adobe Garamond Pro" w:hAnsi="Adobe Garamond Pro" w:cs="Times New Roman"/>
          <w:sz w:val="20"/>
          <w:szCs w:val="20"/>
        </w:rPr>
        <w:footnoteReference w:id="84"/>
      </w:r>
      <w:r w:rsidR="00FC122B" w:rsidRPr="00FC122B">
        <w:rPr>
          <w:rFonts w:ascii="Adobe Garamond Pro" w:hAnsi="Adobe Garamond Pro" w:cs="Times New Roman"/>
          <w:sz w:val="20"/>
          <w:szCs w:val="20"/>
        </w:rPr>
        <w:t xml:space="preserve"> i Jadransko-jonske</w:t>
      </w:r>
      <w:r w:rsidR="00FC122B" w:rsidRPr="00FC122B">
        <w:rPr>
          <w:rStyle w:val="FootnoteReference"/>
          <w:rFonts w:ascii="Adobe Garamond Pro" w:hAnsi="Adobe Garamond Pro" w:cs="Times New Roman"/>
          <w:sz w:val="20"/>
          <w:szCs w:val="20"/>
        </w:rPr>
        <w:footnoteReference w:id="85"/>
      </w:r>
      <w:r w:rsidR="00FC122B" w:rsidRPr="00FC122B">
        <w:rPr>
          <w:rFonts w:ascii="Adobe Garamond Pro" w:hAnsi="Adobe Garamond Pro" w:cs="Times New Roman"/>
          <w:sz w:val="20"/>
          <w:szCs w:val="20"/>
        </w:rPr>
        <w:t xml:space="preserve"> Članovi Dunavske makoregije su: Njemačka, Austrija, Mađarska, Češka, Slovačka, Slovenia, Bugarska, Rumunija i Hrvatska. Bosna i Hercegovina je zajedno sa Srbijom i Crnom gorom pridruženi član, a zemlje susjedi su Moldova i Ukraina. To je prostor sa oko 115 miliona stanovnika.</w:t>
      </w:r>
      <w:r w:rsidR="00FC122B" w:rsidRPr="00FC122B">
        <w:rPr>
          <w:rStyle w:val="FootnoteReference"/>
          <w:rFonts w:ascii="Adobe Garamond Pro" w:hAnsi="Adobe Garamond Pro" w:cs="Times New Roman"/>
          <w:sz w:val="20"/>
          <w:szCs w:val="20"/>
        </w:rPr>
        <w:footnoteReference w:id="86"/>
      </w:r>
      <w:r w:rsidR="00FC122B" w:rsidRPr="00FC122B">
        <w:rPr>
          <w:rFonts w:ascii="Adobe Garamond Pro" w:hAnsi="Adobe Garamond Pro" w:cs="Times New Roman"/>
          <w:sz w:val="20"/>
          <w:szCs w:val="20"/>
        </w:rPr>
        <w:t xml:space="preserve"> Formiranje makroregije trebalo bi osigurati sljedeće koristi, i to: brži i čistiji transport, jeftiniju i sigurniju energiju, kvalitetniji okoliš, prosperitet, turističku i kulturnu atraktivnost makroregije, sigurnost. Kao prioritetna područja za unaprjeđenje identificirani su: transport, energija, okoliš, socio-ekonomski razvoja i sigurnost. Rješavanje mnogih problema ove makoregije pokriveno je politikama Evropske unije, kao i benefitima po osnovu kooperacije. Jadransko-jonsku makoregiju čine četiri zemlje članice Evropske unije: Hrvatska, Grčka, Italija i Slovenia, kao i još četiri zemlje Albania, Bosna i Hercegovina, Crna gora i Srbija. Osnovni ciljevi strategije ove makroregije su da promovira održivi ekonomski i socijalni prosperitet regije kroz rast i kreiranje radnih mjesta, unaprjeđenje atraktivnosti, kompetitivnosti i povezanosti, kao i kroz zaštitu okoliša</w:t>
      </w:r>
      <w:r w:rsidR="00FC122B" w:rsidRPr="00FC122B">
        <w:rPr>
          <w:rStyle w:val="FootnoteReference"/>
          <w:rFonts w:ascii="Adobe Garamond Pro" w:hAnsi="Adobe Garamond Pro" w:cs="Times New Roman"/>
          <w:sz w:val="20"/>
          <w:szCs w:val="20"/>
        </w:rPr>
        <w:footnoteReference w:id="87"/>
      </w:r>
      <w:r w:rsidR="00FC122B" w:rsidRPr="00FC122B">
        <w:rPr>
          <w:rFonts w:ascii="Adobe Garamond Pro" w:hAnsi="Adobe Garamond Pro" w:cs="Times New Roman"/>
          <w:sz w:val="20"/>
          <w:szCs w:val="20"/>
        </w:rPr>
        <w:t xml:space="preserve">.  Za Bosnu i Hercegovinu može biti ili morala bi biti i relevantna Strategija Jugoistočne Evrope do 2020. </w:t>
      </w:r>
      <w:r w:rsidR="00FC122B" w:rsidRPr="00FC122B">
        <w:rPr>
          <w:rFonts w:ascii="Adobe Garamond Pro" w:hAnsi="Adobe Garamond Pro" w:cs="Times New Roman"/>
          <w:sz w:val="20"/>
          <w:szCs w:val="20"/>
        </w:rPr>
        <w:lastRenderedPageBreak/>
        <w:t>Vijeća za regionalnu kooperaciju (RCC), kao i  EU2020</w:t>
      </w:r>
      <w:r w:rsidR="00FC122B" w:rsidRPr="00FC122B">
        <w:rPr>
          <w:rStyle w:val="FootnoteReference"/>
          <w:rFonts w:ascii="Adobe Garamond Pro" w:hAnsi="Adobe Garamond Pro" w:cs="Times New Roman"/>
          <w:sz w:val="20"/>
          <w:szCs w:val="20"/>
        </w:rPr>
        <w:footnoteReference w:id="88"/>
      </w:r>
      <w:r w:rsidR="00FC122B" w:rsidRPr="00FC122B">
        <w:rPr>
          <w:rFonts w:ascii="Adobe Garamond Pro" w:hAnsi="Adobe Garamond Pro" w:cs="Times New Roman"/>
          <w:sz w:val="20"/>
          <w:szCs w:val="20"/>
        </w:rPr>
        <w:t xml:space="preserve"> Strateški ciljevi razvoja Jugoistočne Evrope su da se poboljšaju uvjeti života u regionu, podigne kompetitivnost i razvoj slijedeći strategiju Evropa 2020.  Prema tome, Bosna i Hercegovina je dio nadnacionalnih evropskih makoregija i teritorijalnih integracija, koje su definirale strategije razvoja do 2020. Bosna i Hercegovina u vezi sa ostvarivanjem ovih strategija ima određene obaveze, ali i  mogućnosti, odnosno šanse.</w:t>
      </w:r>
    </w:p>
    <w:p w:rsidR="00FC122B" w:rsidRPr="00FC122B" w:rsidRDefault="00FC122B" w:rsidP="00FC122B">
      <w:pPr>
        <w:spacing w:after="0" w:line="240" w:lineRule="auto"/>
        <w:rPr>
          <w:rFonts w:ascii="Adobe Garamond Pro" w:hAnsi="Adobe Garamond Pro" w:cs="Times New Roman"/>
          <w:sz w:val="20"/>
          <w:szCs w:val="20"/>
        </w:rPr>
      </w:pPr>
    </w:p>
    <w:p w:rsidR="00FC122B" w:rsidRPr="00D03280" w:rsidRDefault="00D03280" w:rsidP="00FC122B">
      <w:pPr>
        <w:spacing w:after="0" w:line="240" w:lineRule="auto"/>
        <w:rPr>
          <w:rFonts w:ascii="Adobe Garamond Pro" w:hAnsi="Adobe Garamond Pro" w:cs="Times New Roman"/>
          <w:b/>
          <w:bCs/>
        </w:rPr>
      </w:pPr>
      <w:r w:rsidRPr="00D03280">
        <w:rPr>
          <w:rFonts w:ascii="Adobe Garamond Pro" w:hAnsi="Adobe Garamond Pro" w:cs="Times New Roman"/>
          <w:b/>
          <w:bCs/>
        </w:rPr>
        <w:t xml:space="preserve">ZAKLJUČAK </w:t>
      </w:r>
    </w:p>
    <w:p w:rsidR="00FC122B" w:rsidRPr="00FC122B" w:rsidRDefault="00FC122B" w:rsidP="00FC122B">
      <w:pPr>
        <w:spacing w:after="0" w:line="240" w:lineRule="auto"/>
        <w:rPr>
          <w:rFonts w:ascii="Adobe Garamond Pro" w:hAnsi="Adobe Garamond Pro" w:cs="Times New Roman"/>
          <w:sz w:val="20"/>
          <w:szCs w:val="20"/>
        </w:rPr>
      </w:pPr>
    </w:p>
    <w:p w:rsidR="00FC122B" w:rsidRPr="00FC122B" w:rsidRDefault="00D03280" w:rsidP="00D03280">
      <w:pPr>
        <w:spacing w:after="0" w:line="240" w:lineRule="auto"/>
        <w:jc w:val="both"/>
        <w:rPr>
          <w:rFonts w:ascii="Adobe Garamond Pro" w:hAnsi="Adobe Garamond Pro" w:cs="Times New Roman"/>
          <w:b/>
          <w:bCs/>
          <w:sz w:val="20"/>
          <w:szCs w:val="20"/>
        </w:rPr>
      </w:pPr>
      <w:r>
        <w:rPr>
          <w:rFonts w:ascii="Adobe Garamond Pro" w:hAnsi="Adobe Garamond Pro" w:cs="Times New Roman"/>
          <w:sz w:val="20"/>
          <w:szCs w:val="20"/>
        </w:rPr>
        <w:tab/>
      </w:r>
      <w:r w:rsidR="00FC122B" w:rsidRPr="00FC122B">
        <w:rPr>
          <w:rFonts w:ascii="Adobe Garamond Pro" w:hAnsi="Adobe Garamond Pro" w:cs="Times New Roman"/>
          <w:sz w:val="20"/>
          <w:szCs w:val="20"/>
        </w:rPr>
        <w:t xml:space="preserve">Interes, mjeren brojem publiciranih radova u analiziranim naučnim bazama, kao i bazama međunarodnih institucija pokazuje kontinuirani rast broja radova kod kojih se kao ključna riječ identificira regionalizacije, ali i određene specifične regije:  administrativna, statistička, euroregija i evropska makoregija. Ukupna produkcija u periodu nakon 1990. znatno je veća od produkcije u prethodnom periodu. Broj objavljenih radova u analiziranom periodu od 1992. odnosno 1995. do 2013. za najveći broj analiziranih pojmova iz godine u godinu raste. I u slučaju kada postoje određene oscilacije, analiza pokazuje trend rasta.  Prema tome, dokazano je da postoji interes, da je evidentan trend rasta. Dokazano je da stvarnost kreira izazove za regionalnu nauku, posebno vezano za kriterije i modele regionalizacije. Javnost i politika često regionalizaciju, preciznije novu regionalizaciju, nove regije, novu regionalnu autonomiju, nove općine, teritorijalne zajednice apostrofiraju kao rješenje socijalnih i ekonomskih problema. Primjera ima dosta u Bosni i Hercegovini (pitanje trećeg entiteta, pitanje održivosti određenih općina, pitanje zakona o glavnom gradu, pitanje transformacije iz općine u grad, drugo), ali i zemljama nečlanicama Evropske unije (na primjer Srbija, Ukraina), kao i u zemljama članicama Evropske unije (Italija, Španija, Velika Britanija, Austria, Hrvatska, Slovenija, itd).  I pored toga i dalje su ostala otvorena brojna pitanja vezana za međuzavisnost regionalizacije i razvoja. Da li „bogatstvo naroda“ zavisi od regionalizacije? Da li regionalizacija i regionalna kooperacija mogu osigurati „kraj siromaštva“? Da li je regionalizacija „mogućnost našeg doba“ da se reducira i/ili eliminira siromaštvo? Raste li značaj regionalizacije u „doba neizvjesnosti“, u doba krize? U kakvom odnosu je regionalizacija sa „moći i razvojem“? Kako i koliko regionalizacija utječe na to „kako se zemlje natječu“? Kakva je veza između regionalizacije i slobode, mogućnosti funkcioniranja? Da li je regionalizacija rješenje ili problem koji odlaže rješavanje. Istraživači i kreatori politike još tragaju za optimalnom regionalizacijom svjesni da ona jeste potreban, ali ne i dovoljan uvjet  i odgovor na aktualna socijalna i razvojna pitanja. Otvoreno je pitanje da li su mogućnosti recentnih regionalizacija i šanse koje daju regionalne strategije socijalno i ekonomski valorizirane. Može se ponuditi fleksibilan okvir, koji se temelji na konsenzusu o temeljnim vrijednostima određenog prostora (egzistencija, samopoštovanje, sloboda), ali suštinu, sadržaj, razvoj, funkciju, život, „duh“, sposobnost funkcioniranja moraju osiguravati oni koji žive u osnovnim teritorijalnim jedinicama, općinama, regijama, euroregijama, evropskim makroregijama. </w:t>
      </w:r>
    </w:p>
    <w:p w:rsidR="00FC122B" w:rsidRPr="00FC122B" w:rsidRDefault="00FC122B" w:rsidP="00FC122B">
      <w:pPr>
        <w:spacing w:after="0" w:line="240" w:lineRule="auto"/>
        <w:rPr>
          <w:rFonts w:ascii="Adobe Garamond Pro" w:hAnsi="Adobe Garamond Pro" w:cs="Times New Roman"/>
          <w:b/>
          <w:bCs/>
          <w:sz w:val="20"/>
          <w:szCs w:val="20"/>
        </w:rPr>
      </w:pPr>
    </w:p>
    <w:p w:rsidR="00FC122B" w:rsidRPr="00D03280" w:rsidRDefault="00D03280" w:rsidP="00FC122B">
      <w:pPr>
        <w:spacing w:after="0" w:line="240" w:lineRule="auto"/>
        <w:rPr>
          <w:rFonts w:ascii="Adobe Garamond Pro" w:hAnsi="Adobe Garamond Pro" w:cs="Times New Roman"/>
          <w:b/>
          <w:bCs/>
        </w:rPr>
      </w:pPr>
      <w:r w:rsidRPr="00D03280">
        <w:rPr>
          <w:rFonts w:ascii="Adobe Garamond Pro" w:hAnsi="Adobe Garamond Pro" w:cs="Times New Roman"/>
          <w:b/>
          <w:bCs/>
        </w:rPr>
        <w:t>LITERATURA</w:t>
      </w:r>
    </w:p>
    <w:p w:rsidR="00FC122B" w:rsidRPr="00FC122B" w:rsidRDefault="00FC122B" w:rsidP="00FC122B">
      <w:pPr>
        <w:spacing w:after="0" w:line="240" w:lineRule="auto"/>
        <w:rPr>
          <w:rFonts w:ascii="Adobe Garamond Pro" w:hAnsi="Adobe Garamond Pro" w:cs="Times New Roman"/>
          <w:sz w:val="20"/>
          <w:szCs w:val="20"/>
        </w:rPr>
      </w:pP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Anon. (2008) Administracija i državne službe u 27 država članica EU </w:t>
      </w:r>
      <w:hyperlink r:id="rId20" w:history="1">
        <w:r w:rsidRPr="00FC122B">
          <w:rPr>
            <w:rStyle w:val="Hyperlink"/>
            <w:rFonts w:ascii="Adobe Garamond Pro" w:hAnsi="Adobe Garamond Pro"/>
            <w:color w:val="auto"/>
            <w:u w:val="none"/>
            <w:lang w:val="hr-HR"/>
          </w:rPr>
          <w:t>http://suk.gov.rs/dotAsset/ 12238</w:t>
        </w:r>
      </w:hyperlink>
      <w:r w:rsidRPr="00FC122B">
        <w:rPr>
          <w:rFonts w:ascii="Adobe Garamond Pro" w:hAnsi="Adobe Garamond Pro"/>
          <w:lang w:val="hr-HR"/>
        </w:rPr>
        <w:t xml:space="preserve"> pdf</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rPr>
        <w:t>Anon</w:t>
      </w:r>
      <w:r w:rsidRPr="00FC122B">
        <w:rPr>
          <w:rFonts w:ascii="Adobe Garamond Pro" w:hAnsi="Adobe Garamond Pro"/>
          <w:lang w:val="hr-HR"/>
        </w:rPr>
        <w:t xml:space="preserve">. (2011) </w:t>
      </w:r>
      <w:r w:rsidRPr="00FC122B">
        <w:rPr>
          <w:rFonts w:ascii="Adobe Garamond Pro" w:hAnsi="Adobe Garamond Pro"/>
        </w:rPr>
        <w:t>Zbornik</w:t>
      </w:r>
      <w:r w:rsidRPr="00FC122B">
        <w:rPr>
          <w:rFonts w:ascii="Adobe Garamond Pro" w:hAnsi="Adobe Garamond Pro"/>
          <w:lang w:val="hr-HR"/>
        </w:rPr>
        <w:t xml:space="preserve"> </w:t>
      </w:r>
      <w:r w:rsidRPr="00FC122B">
        <w:rPr>
          <w:rFonts w:ascii="Adobe Garamond Pro" w:hAnsi="Adobe Garamond Pro"/>
        </w:rPr>
        <w:t>radova</w:t>
      </w:r>
      <w:r w:rsidRPr="00FC122B">
        <w:rPr>
          <w:rFonts w:ascii="Adobe Garamond Pro" w:hAnsi="Adobe Garamond Pro"/>
          <w:lang w:val="hr-HR"/>
        </w:rPr>
        <w:t xml:space="preserve"> Primjena evropskih standarda  Centar za demokratiju </w:t>
      </w:r>
      <w:hyperlink r:id="rId21" w:history="1">
        <w:r w:rsidRPr="00FC122B">
          <w:rPr>
            <w:rStyle w:val="Hyperlink"/>
            <w:rFonts w:ascii="Adobe Garamond Pro" w:hAnsi="Adobe Garamond Pro"/>
            <w:color w:val="auto"/>
            <w:u w:val="none"/>
            <w:lang w:val="hr-HR"/>
          </w:rPr>
          <w:t>file:///C:/</w:t>
        </w:r>
      </w:hyperlink>
      <w:r w:rsidRPr="00FC122B">
        <w:rPr>
          <w:rFonts w:ascii="Adobe Garamond Pro" w:hAnsi="Adobe Garamond Pro"/>
          <w:lang w:val="hr-HR"/>
        </w:rPr>
        <w:t xml:space="preserve"> Documents%20and%20Settings/jasmina.osmankovic/My%20Documents/Downloads/Primenom+evropskih+standarda+do+regionalnog+razvoja%252c+zbornik.pdf</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Armstrong H. i Taylor, J. (2000) Regional Economics and Policy, Blackwell Publishing, Oxford</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Barbić, J. (2010) Nova hravtska lokalna i regionalna samouprava, HAZU, Zagreb</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Blažić, I. (2014) Ni općine koje imamo ne rade, a komali nove </w:t>
      </w:r>
      <w:hyperlink r:id="rId22" w:history="1">
        <w:r w:rsidRPr="00FC122B">
          <w:rPr>
            <w:rStyle w:val="Hyperlink"/>
            <w:rFonts w:ascii="Adobe Garamond Pro" w:hAnsi="Adobe Garamond Pro"/>
            <w:color w:val="auto"/>
            <w:u w:val="none"/>
            <w:lang w:val="hr-HR"/>
          </w:rPr>
          <w:t>http://www.vijesti.me/vijesti/ blazic-ni</w:t>
        </w:r>
      </w:hyperlink>
      <w:r w:rsidRPr="00FC122B">
        <w:rPr>
          <w:rFonts w:ascii="Adobe Garamond Pro" w:hAnsi="Adobe Garamond Pro"/>
          <w:lang w:val="hr-HR"/>
        </w:rPr>
        <w:t>-opstine-koje-imamo-ne-rade-a-kamoli-nove-clanak-187213</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Bogunović, A. (2001) Ekonomske integracije i regionalna politika, WTO, NAFTA, Univerzitet, Zagreb; </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Bogunović, A. (2011) Regionalna ekonomika i politika, Ekonomski fakultet Zagreb, Zagreb; </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Brnjas, Z. Regionalizacija jedinica lokalne samouprave preuzeto sa: http://zlatkobrnjas.files. wordpress.com/2013/01/5-regionalizacija-jedinca-lokalne-samouprave-rh.pdf; </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Brnjas, Z. Regionalizacija jedinica lokalne samouprave preuzeto sa: </w:t>
      </w:r>
      <w:hyperlink r:id="rId23" w:history="1">
        <w:r w:rsidRPr="00FC122B">
          <w:rPr>
            <w:rStyle w:val="Hyperlink"/>
            <w:rFonts w:ascii="Adobe Garamond Pro" w:hAnsi="Adobe Garamond Pro"/>
            <w:color w:val="auto"/>
            <w:u w:val="none"/>
            <w:lang w:val="hr-HR"/>
          </w:rPr>
          <w:t>http://zlatkobrnjas.files</w:t>
        </w:r>
      </w:hyperlink>
      <w:r w:rsidRPr="00FC122B">
        <w:rPr>
          <w:rFonts w:ascii="Adobe Garamond Pro" w:hAnsi="Adobe Garamond Pro"/>
          <w:lang w:val="hr-HR"/>
        </w:rPr>
        <w:t>. wordpress.com/2013/01/5-regionalizacija-jedinca-lokalne-samouprave-rh.pdf</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Dawkins, I. C. (2013) Regional Development Theory: Conceptual Foundations, Classic Works, and  Recent Development, 370, Journal of Planning Literature, str.131-172</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Dayton Agreement (1995) Dayotn </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Draganić, A. et al (2006) Strateški plan razvoja lokalne samouprave u BiH, Savez gradova i općina, Banjaluka, preuzeto sa: </w:t>
      </w:r>
      <w:hyperlink r:id="rId24" w:history="1">
        <w:r w:rsidRPr="00FC122B">
          <w:rPr>
            <w:rStyle w:val="Hyperlink"/>
            <w:rFonts w:ascii="Adobe Garamond Pro" w:hAnsi="Adobe Garamond Pro"/>
            <w:color w:val="auto"/>
            <w:u w:val="none"/>
            <w:lang w:val="hr-HR"/>
          </w:rPr>
          <w:t>http://www.sogfbih.ba/uploaded/download/Strateski%20plan% 20razvoja%</w:t>
        </w:r>
      </w:hyperlink>
      <w:r w:rsidRPr="00FC122B">
        <w:rPr>
          <w:rFonts w:ascii="Adobe Garamond Pro" w:hAnsi="Adobe Garamond Pro"/>
          <w:lang w:val="hr-HR"/>
        </w:rPr>
        <w:t xml:space="preserve"> 20lokalne%20samouprave%20u%20BiH.pdf</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Gablbraith, K. J. (1977) Doba neizvjesnosti, Stavrnost Zagreb, Zagreb; </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Hadžović, D. i Hodović, M. (2012) Kako do podjele BiH na statističke regije? Policy Brief Centar za sigurnosne studije, Sarajevo</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Krešić, I. (1977) Prostorna ekonomija – osnove teorije lokacije, razmještaja i organizacije u prostoru, Informator Zagreb, Zagreb</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Lilić, S. et al. (2009) Evropski dokumenti o regionalnoj autonomiji, Zaječar, preuzeto sa: http://www.raris.org/download/regionalizacija/Regionalizacija_brosura-srpski.pdf</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Lukić, S  (2014) 99 gradova koje treba odmah ukinuti preuzeto sa: </w:t>
      </w:r>
      <w:hyperlink r:id="rId25" w:history="1">
        <w:r w:rsidRPr="00FC122B">
          <w:rPr>
            <w:rStyle w:val="Hyperlink"/>
            <w:rFonts w:ascii="Adobe Garamond Pro" w:hAnsi="Adobe Garamond Pro"/>
            <w:color w:val="auto"/>
            <w:u w:val="none"/>
            <w:lang w:val="hr-HR"/>
          </w:rPr>
          <w:t>http://globus.jutarnji.hr/ hrvatska/ 99-</w:t>
        </w:r>
      </w:hyperlink>
      <w:r w:rsidRPr="00FC122B">
        <w:rPr>
          <w:rFonts w:ascii="Adobe Garamond Pro" w:hAnsi="Adobe Garamond Pro"/>
          <w:lang w:val="hr-HR"/>
        </w:rPr>
        <w:t xml:space="preserve"> gradova-koje-treba-odmah-ukinuti</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lastRenderedPageBreak/>
        <w:t>North, C. D. (2003) Institucije, institucionalna promjena i ekonomska uspješnost, MASMEDIA, Zagreb</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Olson, M. (2002) Moć i razvoj, Stubovi kulture Beograd, Beograd</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Osmanković et al. (2009) Statistička (NUTS) regionalizacija Bosne i Hercegovine, Ekonomski institut Sarajevo, Odbor za ekonomske nauke ANUBiH, Sarajevo</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Radić Milosavljević, I. (2012) Tipične nadležnosti regiona: evropska iskustva, preuzeto sa: http://works.bepress.com/cgi/viewcontent.cgi?article=1009&amp;context=ivana_radicmilosavljevic</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Rodić, R. (2008) Kreiranje i uvođenje novog modela raspolaganja i vlasništva nad lokalnim resursima u BiH, Ekonomski institut Banjaluka, preuezto sa: </w:t>
      </w:r>
      <w:hyperlink r:id="rId26" w:history="1">
        <w:r w:rsidRPr="00FC122B">
          <w:rPr>
            <w:rStyle w:val="Hyperlink"/>
            <w:rFonts w:ascii="Adobe Garamond Pro" w:hAnsi="Adobe Garamond Pro"/>
            <w:color w:val="auto"/>
            <w:u w:val="none"/>
            <w:lang w:val="hr-HR"/>
          </w:rPr>
          <w:t>http://www.ekinst.org/cms/upload/1 .%20Kreiranje%20i%20uvodjenje%20modela%20raspolaganja%20i%20vlasnistva%20nad%20lokalnim%20resursima%20u%20BiH.pdf</w:t>
        </w:r>
      </w:hyperlink>
      <w:r w:rsidRPr="00FC122B">
        <w:rPr>
          <w:rFonts w:ascii="Adobe Garamond Pro" w:hAnsi="Adobe Garamond Pro"/>
          <w:lang w:val="hr-HR"/>
        </w:rPr>
        <w:t xml:space="preserve"> </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Mijačić, D. (2012) Regionalizacija, regionalizam i regionalni razvoj u RS, preuzeto sa: http://www.lokalnirazvoj.org/upload/Book/Document/2012_06/Inter_Newsletter_1.pdf</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Sachs, J. (2007) Kraj siromaštva – ekonomske mogućnosti našg doba, ALGORITAM Zagreb, Zagreb</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Sadiković, E. (2014) Federalizacija BiH rješenje za BiH ili korak ka njenoj dezintegraciji,  preuzeto sa: http://www.magazinplus.eu/clanak/doc-dr-elmir-sadikovic-federalizacija-rjesenje-za-bosnu-i-hercegovinu-ili-korak-ka-njenoj-dezintegraciji/</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Sen, A. (2002) Razvoj kao sloboda, Filip Višnjić Beograd, Beograd</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Smić, M. et al. (2007) Efikasan opštinski menadžer, Centar za slobodne izbore i demokratiju, Beograd, preuzeto sa: </w:t>
      </w:r>
      <w:hyperlink r:id="rId27" w:history="1">
        <w:r w:rsidRPr="00FC122B">
          <w:rPr>
            <w:rStyle w:val="Hyperlink"/>
            <w:rFonts w:ascii="Adobe Garamond Pro" w:hAnsi="Adobe Garamond Pro"/>
            <w:color w:val="auto"/>
            <w:u w:val="none"/>
            <w:lang w:val="hr-HR"/>
          </w:rPr>
          <w:t>http://cesid.org/images/Efikasan%20op%C5%A1tinski%20menad%C5%</w:t>
        </w:r>
      </w:hyperlink>
      <w:r w:rsidRPr="00FC122B">
        <w:rPr>
          <w:rFonts w:ascii="Adobe Garamond Pro" w:hAnsi="Adobe Garamond Pro"/>
          <w:lang w:val="hr-HR"/>
        </w:rPr>
        <w:t xml:space="preserve"> BEer.pdf</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Smith, A.  (1952) Bogatstvo naroda, Kultura Beograd, Beograd</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Soros, G. (1999) Kriza globalnog kapitalizma, RABIC, Sarajevo</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Stavovi Vlade Bosne i Hercegovine o teritorijalnoj organizaciji, Sarajevo, 1992. preuzeto sa: </w:t>
      </w:r>
      <w:hyperlink r:id="rId28" w:history="1">
        <w:r w:rsidRPr="00FC122B">
          <w:rPr>
            <w:rStyle w:val="Hyperlink"/>
            <w:rFonts w:ascii="Adobe Garamond Pro" w:hAnsi="Adobe Garamond Pro"/>
            <w:color w:val="auto"/>
            <w:u w:val="none"/>
            <w:lang w:val="hr-HR"/>
          </w:rPr>
          <w:t>http://www.slobodanpraljak.com/MATERIJALI/RATNI%20DOKUMENTI/PLANOVI_SPORAZUMi_IZJAVE_O_USTAVNOM-USTROJSTVU_BiH_1991_1995/60.pdf</w:t>
        </w:r>
      </w:hyperlink>
      <w:r w:rsidRPr="00FC122B">
        <w:rPr>
          <w:rFonts w:ascii="Adobe Garamond Pro" w:hAnsi="Adobe Garamond Pro"/>
          <w:lang w:val="hr-HR"/>
        </w:rPr>
        <w:t xml:space="preserve">; </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Stavovi Naše stranke o teritorijalnoj organizaciji, Sarajevo, 2012.preuzeto sa: http://www.radiosarajevo.ba/no vost/83679#; </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Pavić, V. (2010) Veličina lokalnih jedinica – europske tendencije i hrvatske nedoumice. Preuzeto sa </w:t>
      </w:r>
      <w:hyperlink r:id="rId29" w:history="1">
        <w:r w:rsidRPr="00FC122B">
          <w:rPr>
            <w:rStyle w:val="Hyperlink"/>
            <w:rFonts w:ascii="Adobe Garamond Pro" w:hAnsi="Adobe Garamond Pro"/>
            <w:color w:val="auto"/>
            <w:u w:val="none"/>
            <w:lang w:val="hr-HR"/>
          </w:rPr>
          <w:t>http://www.iju.hr/HJU/HJU/preuzimanje_files/2010-1%2005%20Pavic.pdf</w:t>
        </w:r>
      </w:hyperlink>
      <w:r w:rsidRPr="00FC122B">
        <w:rPr>
          <w:rFonts w:ascii="Adobe Garamond Pro" w:hAnsi="Adobe Garamond Pro"/>
          <w:lang w:val="hr-HR"/>
        </w:rPr>
        <w:t xml:space="preserve">; </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Koprić, I.  (2010) Karakteristike sustava lokalne samouprave u Hrvatskoj, Hrvatska javna uprava, Zagreb, preuzeto sa:  </w:t>
      </w:r>
      <w:hyperlink r:id="rId30" w:history="1">
        <w:r w:rsidRPr="00FC122B">
          <w:rPr>
            <w:rStyle w:val="Hyperlink"/>
            <w:rFonts w:ascii="Adobe Garamond Pro" w:hAnsi="Adobe Garamond Pro"/>
            <w:color w:val="auto"/>
            <w:u w:val="none"/>
            <w:lang w:val="hr-HR"/>
          </w:rPr>
          <w:t>http://www.iju.hr/HJU/HJU/preuzimanje_files/2010-2%2004%</w:t>
        </w:r>
      </w:hyperlink>
      <w:r w:rsidRPr="00FC122B">
        <w:rPr>
          <w:rFonts w:ascii="Adobe Garamond Pro" w:hAnsi="Adobe Garamond Pro"/>
          <w:lang w:val="hr-HR"/>
        </w:rPr>
        <w:t xml:space="preserve"> 20Kopric.pdf</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Todaro, P. M. i Smith, C. S. (2006) Ekonomski razvoj, Šahinpašić Sarajevo, Sarajevo</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Trnka, K et al. (2013) Ustavne promjene Federacije BiH, Sarajevo, preuzeto sa: </w:t>
      </w:r>
      <w:hyperlink r:id="rId31" w:history="1">
        <w:r w:rsidRPr="00FC122B">
          <w:rPr>
            <w:rStyle w:val="Hyperlink"/>
            <w:rFonts w:ascii="Adobe Garamond Pro" w:hAnsi="Adobe Garamond Pro"/>
            <w:color w:val="auto"/>
            <w:u w:val="none"/>
            <w:lang w:val="hr-HR"/>
          </w:rPr>
          <w:t>http://bljesak</w:t>
        </w:r>
      </w:hyperlink>
      <w:r w:rsidRPr="00FC122B">
        <w:rPr>
          <w:rFonts w:ascii="Adobe Garamond Pro" w:hAnsi="Adobe Garamond Pro"/>
          <w:lang w:val="hr-HR"/>
        </w:rPr>
        <w:t xml:space="preserve"> .info/rubrika/vijesti/clanak/pripremljeno-188-preporuka-za-reformu-ustava-federacije-bih/8427</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lastRenderedPageBreak/>
        <w:t xml:space="preserve">Trnka, K. (2010) Federacija BiH Paralelna kriza, preuzeto sa: </w:t>
      </w:r>
      <w:hyperlink r:id="rId32" w:history="1">
        <w:r w:rsidRPr="00FC122B">
          <w:rPr>
            <w:rStyle w:val="Hyperlink"/>
            <w:rFonts w:ascii="Adobe Garamond Pro" w:hAnsi="Adobe Garamond Pro"/>
            <w:color w:val="auto"/>
            <w:u w:val="none"/>
            <w:lang w:val="hr-HR"/>
          </w:rPr>
          <w:t>http://www.crisisgroup.org/~/ media/Files/europe/balkans/bosnia-herzegovina/209%20 Federation%20of%20Bosnia%</w:t>
        </w:r>
      </w:hyperlink>
      <w:r w:rsidRPr="00FC122B">
        <w:rPr>
          <w:rFonts w:ascii="Adobe Garamond Pro" w:hAnsi="Adobe Garamond Pro"/>
          <w:lang w:val="hr-HR"/>
        </w:rPr>
        <w:t xml:space="preserve"> 20and%20Herzegovina%20-20A%20Parallel%20Crisis%20 BOSNIAN.pdf</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Trnka, K. (2013) Specifičnost ustavnog uređenja BiH. Reviza za ustavnu reformu i filozifiju prava,  preuzeto sa: http://revus.revues.org/1102</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Trnka, K. (2014) Kako preurediti Federaciju BiH? Preuzeto sa: </w:t>
      </w:r>
      <w:hyperlink r:id="rId33" w:history="1">
        <w:r w:rsidRPr="00FC122B">
          <w:rPr>
            <w:rStyle w:val="Hyperlink"/>
            <w:rFonts w:ascii="Adobe Garamond Pro" w:hAnsi="Adobe Garamond Pro"/>
            <w:color w:val="auto"/>
            <w:u w:val="none"/>
            <w:lang w:val="hr-HR"/>
          </w:rPr>
          <w:t>http://forum.avaz.ba/showthread .php? 4855</w:t>
        </w:r>
      </w:hyperlink>
      <w:r w:rsidRPr="00FC122B">
        <w:rPr>
          <w:rFonts w:ascii="Adobe Garamond Pro" w:hAnsi="Adobe Garamond Pro"/>
          <w:lang w:val="hr-HR"/>
        </w:rPr>
        <w:t>-Kako-preurediti-FBiH</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Vietor, K. H. R. (2010) Kako se zemlje natječu – strategija, struktura i državno upravljanje u globalnoj ekonomiji, Harvard Business School Press, MATE Zagreb, Zagreb</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Zaključci Vijeća Ministara o statističkim teritorijalnim jedinicama (2012)  preuzeto sa: http://www.vijeceministara.gov.ba/saopstenja/sjednice/zakljucci_sa_sjednica/default.aspx?id=13252&amp;langTag=hr-HR</w:t>
      </w:r>
    </w:p>
    <w:p w:rsidR="00FC122B" w:rsidRPr="00FC122B" w:rsidRDefault="00FC122B" w:rsidP="00D03280">
      <w:pPr>
        <w:pStyle w:val="FootnoteText"/>
        <w:numPr>
          <w:ilvl w:val="0"/>
          <w:numId w:val="38"/>
        </w:numPr>
        <w:ind w:left="284" w:hanging="284"/>
        <w:rPr>
          <w:rFonts w:ascii="Adobe Garamond Pro" w:hAnsi="Adobe Garamond Pro"/>
          <w:lang w:val="hr-HR"/>
        </w:rPr>
      </w:pPr>
      <w:r w:rsidRPr="00FC122B">
        <w:rPr>
          <w:rFonts w:ascii="Adobe Garamond Pro" w:hAnsi="Adobe Garamond Pro"/>
          <w:lang w:val="hr-HR"/>
        </w:rPr>
        <w:t xml:space="preserve">Zakon o lokalnoj samoupravi preuzeto sa:  </w:t>
      </w:r>
      <w:hyperlink r:id="rId34" w:history="1">
        <w:r w:rsidRPr="00FC122B">
          <w:rPr>
            <w:rStyle w:val="Hyperlink"/>
            <w:rFonts w:ascii="Adobe Garamond Pro" w:hAnsi="Adobe Garamond Pro"/>
            <w:color w:val="auto"/>
            <w:u w:val="none"/>
            <w:lang w:val="hr-HR"/>
          </w:rPr>
          <w:t>http://www.vladars.net/sr-SP-Cyrl/Vlada/Ministarstva /muls</w:t>
        </w:r>
      </w:hyperlink>
      <w:r w:rsidRPr="00FC122B">
        <w:rPr>
          <w:rFonts w:ascii="Adobe Garamond Pro" w:hAnsi="Adobe Garamond Pro"/>
          <w:lang w:val="hr-HR"/>
        </w:rPr>
        <w:t>/Documents/%D0%B7%D0%B0%D0%BA%D0%BE%D0%BD%20%D0%BE%20%D0%BB%D0%BE%D0%BA%D0%B0%D0%BB%D0%BD%D0%BE%D1%98%20%D1%81%D0%B0%D0%BC%D0%BE%D1%83%D0%BF%D1%80%D0%B0%D0%B2%D0%B8%20%D1%81%D0%BB.%20%D0%B3%D0%BB.%20101%2004%20%2042%2005%20118%2005%20%2098%2013.pdf</w:t>
      </w:r>
    </w:p>
    <w:p w:rsidR="00FC122B" w:rsidRPr="00FC122B" w:rsidRDefault="00FC122B" w:rsidP="00FC122B">
      <w:pPr>
        <w:spacing w:after="0" w:line="240" w:lineRule="auto"/>
        <w:rPr>
          <w:rFonts w:ascii="Adobe Garamond Pro" w:hAnsi="Adobe Garamond Pro" w:cs="Times New Roman"/>
          <w:sz w:val="20"/>
          <w:szCs w:val="20"/>
        </w:rPr>
      </w:pPr>
    </w:p>
    <w:p w:rsidR="00FC122B" w:rsidRPr="00D03280" w:rsidRDefault="00FC122B" w:rsidP="00FC122B">
      <w:pPr>
        <w:spacing w:after="0" w:line="240" w:lineRule="auto"/>
        <w:rPr>
          <w:rFonts w:ascii="Adobe Garamond Pro" w:hAnsi="Adobe Garamond Pro" w:cs="Times New Roman"/>
          <w:b/>
        </w:rPr>
      </w:pPr>
      <w:r w:rsidRPr="00D03280">
        <w:rPr>
          <w:rFonts w:ascii="Adobe Garamond Pro" w:hAnsi="Adobe Garamond Pro" w:cs="Times New Roman"/>
          <w:b/>
          <w:lang w:val="pl-PL"/>
        </w:rPr>
        <w:t>Linkovi</w:t>
      </w:r>
    </w:p>
    <w:p w:rsidR="00FC122B" w:rsidRPr="00FC122B" w:rsidRDefault="00FC122B" w:rsidP="00FC122B">
      <w:pPr>
        <w:pStyle w:val="FootnoteText"/>
        <w:rPr>
          <w:rFonts w:ascii="Adobe Garamond Pro" w:hAnsi="Adobe Garamond Pro"/>
          <w:lang w:val="hr-HR"/>
        </w:rPr>
      </w:pP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http://ec.europa.eu/eurostat/ramon/index.cfm?TargetUrl=DSP_PUB_WELC</w:t>
      </w:r>
    </w:p>
    <w:p w:rsidR="00FC122B" w:rsidRPr="00D03280" w:rsidRDefault="00FC122B" w:rsidP="00D03280">
      <w:pPr>
        <w:pStyle w:val="ListParagraph"/>
        <w:numPr>
          <w:ilvl w:val="0"/>
          <w:numId w:val="39"/>
        </w:numPr>
        <w:spacing w:after="0" w:line="240" w:lineRule="auto"/>
        <w:ind w:left="284" w:hanging="284"/>
        <w:rPr>
          <w:rFonts w:ascii="Adobe Garamond Pro" w:hAnsi="Adobe Garamond Pro"/>
          <w:sz w:val="20"/>
          <w:szCs w:val="20"/>
        </w:rPr>
      </w:pPr>
      <w:r w:rsidRPr="00D03280">
        <w:rPr>
          <w:rFonts w:ascii="Adobe Garamond Pro" w:hAnsi="Adobe Garamond Pro" w:cs="Times New Roman"/>
          <w:sz w:val="20"/>
          <w:szCs w:val="20"/>
        </w:rPr>
        <w:t>http://ec.europa.eu/maritimeaffairs/policy/sea_basins/adriatic_ionian/documents/com_2012_713_en.pdf</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http://ec.europa.eu/regional_policy/cooperate/macro_region_strategy/index_en.cfm</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http://elibrary.worldbank.org/action/doSearch?AllField=regionalization+Bosnia+and+Herzegovina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http://en.wikipedia.org/wiki/Bosnia_and_Herzegovina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http://en.wikipedia.org/wiki/Br%C4%8Dko_District</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http://en.wikipedia.org/wiki/Cantons_of_the_Federation_of_Bosnia_and_Herzegovina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http://en.wikipedia.org/wiki/European_economic_interest_grouping</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http://en.wikipedia.org/wiki/European_Grouping_for_Territorial_Cooperation</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http://en.wikipedia.org/wiki/Euroregion</w:t>
      </w:r>
    </w:p>
    <w:p w:rsidR="00FC122B" w:rsidRPr="00FC122B" w:rsidRDefault="00315866" w:rsidP="00D03280">
      <w:pPr>
        <w:pStyle w:val="FootnoteText"/>
        <w:numPr>
          <w:ilvl w:val="0"/>
          <w:numId w:val="39"/>
        </w:numPr>
        <w:ind w:left="284" w:hanging="284"/>
        <w:rPr>
          <w:rFonts w:ascii="Adobe Garamond Pro" w:hAnsi="Adobe Garamond Pro"/>
          <w:lang w:val="hr-HR"/>
        </w:rPr>
      </w:pPr>
      <w:hyperlink r:id="rId35" w:history="1">
        <w:r w:rsidR="00FC122B" w:rsidRPr="00FC122B">
          <w:rPr>
            <w:rStyle w:val="Hyperlink"/>
            <w:rFonts w:ascii="Adobe Garamond Pro" w:hAnsi="Adobe Garamond Pro"/>
            <w:color w:val="auto"/>
            <w:u w:val="none"/>
            <w:lang w:val="hr-HR"/>
          </w:rPr>
          <w:t>http://en.wikipedia.org/wiki/Washington_Agreement</w:t>
        </w:r>
      </w:hyperlink>
      <w:r w:rsidR="00FC122B" w:rsidRPr="00FC122B">
        <w:rPr>
          <w:rFonts w:ascii="Adobe Garamond Pro" w:hAnsi="Adobe Garamond Pro"/>
          <w:lang w:val="hr-HR"/>
        </w:rPr>
        <w:t xml:space="preserve">; </w:t>
      </w:r>
      <w:hyperlink r:id="rId36" w:history="1">
        <w:r w:rsidR="00FC122B" w:rsidRPr="00FC122B">
          <w:rPr>
            <w:rStyle w:val="Hyperlink"/>
            <w:rFonts w:ascii="Adobe Garamond Pro" w:hAnsi="Adobe Garamond Pro"/>
            <w:color w:val="auto"/>
            <w:u w:val="none"/>
            <w:lang w:val="hr-HR"/>
          </w:rPr>
          <w:t>http://www.usip.org/sites/default/files/file/resources/collections/peace_agreements/washagree_03011994.pdf</w:t>
        </w:r>
      </w:hyperlink>
      <w:r w:rsidR="00FC122B" w:rsidRPr="00FC122B">
        <w:rPr>
          <w:rFonts w:ascii="Adobe Garamond Pro" w:hAnsi="Adobe Garamond Pro"/>
          <w:lang w:val="hr-HR"/>
        </w:rPr>
        <w:t>; http://www.ucdp.uu.se/gpdatabase/peace/BoH%2019940301.pdf</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http://en.wikipedia.org/wiki/List_of_Euroregions</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http://en.wikipedia.org/wiki/Municipalities_of_Republika_Srpska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http://epp.eurostat.ec.europa.eu/portal/page/portal/nuts_nomenclature/history_nuts</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lastRenderedPageBreak/>
        <w:t>http://epp.eurostat.ec.europa.eu/portal/page/portal/nuts_nomenclature/introduction</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http://epp.eurostat.ec.europa.eu/portal/page/portal/nuts_nomenclature/correspondence_tables/national_structures_eu</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http://epp.eurostat.ec.europa.eu/portal/page/portal/nuts_nomenclature/correspondence_tables/national_structures_non_eu</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http://epp.eurostat.ec.europa.eu/statistics_explained/index.php/Glossary:NUTS</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uropa.eu/geninfo/query/resultaction.jsp?SMODE=2&amp;ResultCount=10&amp;Collection=EuropaFull&amp;Collection=EuropaSL&amp;Collection=EuropaPR&amp;ResultMaxDocs=200&amp;qtype=simple&amp;DefaultLG=en&amp;ResultTemplate=%2Fresult_en.jsp&amp;page=1&amp;QueryText=regionalization+Bosnia+and+Herzegovina&amp;y=0&amp;x=0</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europa.eu/geninfo/query/resultaction.jsp?SMODE=2&amp;ResultCount=10&amp;Collection=EuropaFull&amp;Collection=EuropaSL&amp;Collection=EuropaPR&amp;ResultMaxDocs=200&amp;qtype=simple&amp;DefaultLG=en&amp;ResultTemplate=%2Fresult_en.jsp&amp;page=1&amp;QueryText=regionalization+Bosnia+and+Herzegovina&amp;y=0&amp;x=0#queryText=regionalization+&amp;tab=europ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http://hr.wikipedia.org/wiki/Euroregija_Dunav-Drava-Sava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http://link.springer.com/search?facetdiscipline=%22Economics%22&amp;query=regionalization&amp;sortOrder=newestFirst</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http://link.springer.com/search?query=regionalization&amp;facet-discipline=%22Economics%22</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http://link.springer.com/search?query=regionalization&amp;sortOrder=oldestFirst&amp;facet-discipline=%22Economics%22</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http://scholar.google.com/scholar?hl=en&amp;q=Regionalizacija+Bosne+i+Hercegovine&amp;btnG=&amp;as_sdt=1%2C5&amp;as_sdtp=</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http://scholar.google.com/scholar?q=Regionalizacija+&amp;btnG=&amp;hl=en&amp;as_sdt=0%2C5</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http://scholar.google.com/scholar?q=regionalization&amp;btnG=&amp;hl=en&amp;as_sdt=0%2C5</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http://scholar.google.com/scholar?q=regionalization+bosnia+and+herezgovina&amp;btnG=&amp;hl=en&amp;as_sdt=0%2C5</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http://search.un.org/search?ie=utf8&amp;site=un_org&amp;output=xml_no_dtd&amp;client=UN_Website_en&amp;num=10&amp;lr=lang_en&amp;proxystylesheet=UN_Website_en&amp;oe=utf8&amp;q=regionalization+Bosnia+and+Herzegovina&amp;Submit=Go</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search.un.org/search?q=regionalization+&amp;btnG=Search+UN+Website&amp;output=xml_no_dtd&amp;client=UN_Website_en&amp;num=10&amp;lr=lang_en&amp;proxystylesheet=UN_Website_en&amp;oe=UTF-8&amp;ie=UTF-8&amp;Submit=Go&amp;ulang=hr&amp;sort=date%3AD%3AL%3Ad1&amp;entqrm=0&amp;ud=1&amp;exclude_apps=1&amp;site=un_org</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http://search.worldbank.org/all?qterm=regionalization+&amp;title=&amp;filetype=</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http://search.worldbank.org/all?qterm=regionalization+Bosnia+and+Herzegovina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http://www.adriaticionianeuroregion.eu/index.php?option=com_content&amp;view=article&amp;id=68&amp;Itemid=53&amp;lang=hr</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http://www.danube-region.eu/</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http://www.danube-region.eu/about/the-danube-region</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shd w:val="clear" w:color="auto" w:fill="FFFFFF"/>
          <w:lang w:val="hr-HR"/>
        </w:rPr>
        <w:lastRenderedPageBreak/>
        <w:t>http://www.efsa.unsa.ba/bic/ba/baze-podataka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http://www.hercegovina.info/vijesti/vijesti/bih/novo-uredjenje-fbih-ili-bankrot</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http://www.interact-eu.net/macro_regional_strategies/macro_regional_strategies/283/3921</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http://www.nasastranka.ba/en/projekcija-ustava-bih</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http://www.oslobodjenje.ba/vijesti/bih/mile-lasic-ili-ce-politicari-prihvatiti-prijedlog-za-reformu-fbih-ili-ce-ih-pomesti-nemiri-</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http://www.sciencedirect.com/</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http://www.sciencedirect.com/science?_ob=ArticleListURL&amp;_method=list&amp;_ArticleListID=-557177250&amp;_sort=r&amp;_st=13&amp;view=c&amp;_acct=C000228598&amp;_version=1&amp;_urlVersion=0&amp;_userid=12975512&amp;md5=1583c7b1c754498ec07d5afd82bcda46&amp;searchtype=a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http://www.sciencedirect.com/science?_ob=ArticleListURL&amp;_method=list&amp;_ArticleListID=-557177250&amp;_sort=r&amp;_st=13&amp;view=c&amp;_acct=C000228598&amp;_version=1&amp;_urlVersion=0&amp;_userid=12975512&amp;md5=1583c7b1c754498ec07d5afd82bcda46&amp;searchtype=a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http://www.sciencedirect.com/science?_ob=ArticleListURL&amp;_method=list&amp;_ArticleListID=-557195866&amp;_sort=r&amp;_st=13&amp;view=c&amp;_acct=C000228598&amp;_version=1&amp;_urlVersion=0&amp;_userid=12975512&amp;md5=d9455d1526439eb0366cfd5fc53b2274&amp;searchtype=a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http://www.sciencedirect.com/science?_ob=ArticleListURL&amp;_method=list&amp;_ArticleListID=-557217139&amp;_sort=r&amp;_st=13&amp;view=c&amp;_acct=C000228598&amp;_version=1&amp;_urlVersion=0&amp;_userid=12975512&amp;md5=7cdf53dc3acd0f5055b620d518e0709e&amp;searchtype=a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http://www.sciencedirect.com/science?_ob=ArticleListURL&amp;_method=list&amp;_ArticleListID=-557218899&amp;_sort=r&amp;_st=13&amp;view=c&amp;_acct=C000228598&amp;_version=1&amp;_urlVersion=0&amp;_userid=12975512&amp;md5=487a4d52a0b4ccae3fdaa1255b3da1da&amp;searchtype=a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http://www.sciencedirect.com/science?_ob=ArticleListURL&amp;_method=list&amp;_ArticleListID=-557218899&amp;_sort=r&amp;_st=13&amp;view=c&amp;_acct=C000228598&amp;_version=1&amp;_urlVersion=0&amp;_userid=12975512&amp;md5=487a4d52a0b4ccae3fdaa1255b3da1da&amp;searchtype=a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http://www.sciencedirect.com/science?_ob=ArticleListURL&amp;_method=list&amp;_ArticleListID=-557189321&amp;_sort=r&amp;_st=13&amp;view=c&amp;_acct=C000228598&amp;_version=1&amp;_urlVersion=0&amp;_userid=12975512&amp;md5=c8df4175b88abbf51c09b861beafc486&amp;searchtype=a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http://www.sciencedirect.com/science?_ob=ArticleListURL&amp;_method=list&amp;_ArticleListID=-557189321&amp;_sort=r&amp;_st=13&amp;view=c&amp;_acct=C000228598&amp;_version=1&amp;_urlVersion=0&amp;_userid=12975512&amp;md5=c8df4175b88abbf51c09b861beafc486&amp;searchtype=a</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http://www.sciencedirect.com/science?_ob=ArticleListURL&amp;_method=list&amp;_ArticleListID=-</w:t>
      </w:r>
      <w:r w:rsidRPr="00FC122B">
        <w:rPr>
          <w:rFonts w:ascii="Adobe Garamond Pro" w:hAnsi="Adobe Garamond Pro"/>
          <w:lang w:val="hr-HR"/>
        </w:rPr>
        <w:lastRenderedPageBreak/>
        <w:t>557206860&amp;_sort=r&amp;_st=13&amp;view=c&amp;_acct=C000228598&amp;_version=1&amp;_urlVersion=0&amp;_userid=12975512&amp;md5=b6d0f03f396940256945ca9ec6801f20&amp;searchtype=a</w:t>
      </w:r>
    </w:p>
    <w:p w:rsidR="00FC122B" w:rsidRPr="00FC122B" w:rsidRDefault="00315866" w:rsidP="00D03280">
      <w:pPr>
        <w:pStyle w:val="FootnoteText"/>
        <w:numPr>
          <w:ilvl w:val="0"/>
          <w:numId w:val="39"/>
        </w:numPr>
        <w:ind w:left="284" w:hanging="284"/>
        <w:rPr>
          <w:rFonts w:ascii="Adobe Garamond Pro" w:hAnsi="Adobe Garamond Pro"/>
          <w:lang w:val="hr-HR"/>
        </w:rPr>
      </w:pPr>
      <w:hyperlink r:id="rId37" w:history="1">
        <w:r w:rsidR="00FC122B" w:rsidRPr="00FC122B">
          <w:rPr>
            <w:rStyle w:val="Hyperlink"/>
            <w:rFonts w:ascii="Adobe Garamond Pro" w:hAnsi="Adobe Garamond Pro"/>
            <w:color w:val="auto"/>
            <w:u w:val="none"/>
            <w:lang w:val="hr-HR"/>
          </w:rPr>
          <w:t>http://www.slobodnaevropa.org/content/reakcije-izjave-o-ukidanju-kantona-i-fbih-neodgovorne/25087540.html</w:t>
        </w:r>
      </w:hyperlink>
      <w:r w:rsidR="00FC122B" w:rsidRPr="00FC122B">
        <w:rPr>
          <w:rFonts w:ascii="Adobe Garamond Pro" w:hAnsi="Adobe Garamond Pro"/>
          <w:lang w:val="hr-HR"/>
        </w:rPr>
        <w:t xml:space="preserve">; </w:t>
      </w:r>
      <w:hyperlink r:id="rId38" w:history="1">
        <w:r w:rsidR="00FC122B" w:rsidRPr="00FC122B">
          <w:rPr>
            <w:rStyle w:val="Hyperlink"/>
            <w:rFonts w:ascii="Adobe Garamond Pro" w:hAnsi="Adobe Garamond Pro"/>
            <w:color w:val="auto"/>
            <w:u w:val="none"/>
            <w:lang w:val="hr-HR"/>
          </w:rPr>
          <w:t>http://dalje.com/hr-svijet/zubak--u-federaciji-bih-je-najbolje-donijeti-novi-ustav/475820</w:t>
        </w:r>
      </w:hyperlink>
      <w:r w:rsidR="00FC122B" w:rsidRPr="00FC122B">
        <w:rPr>
          <w:rFonts w:ascii="Adobe Garamond Pro" w:hAnsi="Adobe Garamond Pro"/>
          <w:lang w:val="hr-HR"/>
        </w:rPr>
        <w:t xml:space="preserve">; </w:t>
      </w:r>
      <w:hyperlink r:id="rId39" w:history="1">
        <w:r w:rsidR="00FC122B" w:rsidRPr="00FC122B">
          <w:rPr>
            <w:rStyle w:val="Hyperlink"/>
            <w:rFonts w:ascii="Adobe Garamond Pro" w:hAnsi="Adobe Garamond Pro"/>
            <w:color w:val="auto"/>
            <w:u w:val="none"/>
            <w:lang w:val="hr-HR"/>
          </w:rPr>
          <w:t>http://www.slobodnaevropa.org/content/reakcije-izjave-o-ukidanju-kantona-i-fbih-neodgovorne/25087540.html</w:t>
        </w:r>
      </w:hyperlink>
      <w:r w:rsidR="00FC122B" w:rsidRPr="00FC122B">
        <w:rPr>
          <w:rFonts w:ascii="Adobe Garamond Pro" w:hAnsi="Adobe Garamond Pro"/>
          <w:lang w:val="hr-HR"/>
        </w:rPr>
        <w:t>; http://www.hrsvijet.net/index.php?option=com_content&amp;view=article&amp;id=25995:kolumna-mio-relota-cilj-reforme-federacije-bih-je-legitimiranje-dominacije-bonjaka-&amp;catid=58:mio-relota&amp;Itemid=336</w:t>
      </w:r>
    </w:p>
    <w:p w:rsidR="00FC122B" w:rsidRPr="00FC122B" w:rsidRDefault="00FC122B" w:rsidP="00D03280">
      <w:pPr>
        <w:pStyle w:val="FootnoteText"/>
        <w:numPr>
          <w:ilvl w:val="0"/>
          <w:numId w:val="39"/>
        </w:numPr>
        <w:ind w:left="284" w:hanging="284"/>
        <w:rPr>
          <w:rFonts w:ascii="Adobe Garamond Pro" w:hAnsi="Adobe Garamond Pro"/>
          <w:lang w:val="hr-HR"/>
        </w:rPr>
      </w:pPr>
      <w:r w:rsidRPr="00FC122B">
        <w:rPr>
          <w:rFonts w:ascii="Adobe Garamond Pro" w:hAnsi="Adobe Garamond Pro"/>
          <w:lang w:val="hr-HR"/>
        </w:rPr>
        <w:t>https://www.google.ba/?gws_rd=cr&amp;ei=1YJGU9W8FsKAtAbQn4A4#q=regionalizacija+Bosne+i+Hercegovine</w:t>
      </w:r>
    </w:p>
    <w:p w:rsidR="00FC122B" w:rsidRPr="00FC122B" w:rsidRDefault="00315866" w:rsidP="00D03280">
      <w:pPr>
        <w:pStyle w:val="FootnoteText"/>
        <w:numPr>
          <w:ilvl w:val="0"/>
          <w:numId w:val="39"/>
        </w:numPr>
        <w:ind w:left="284" w:hanging="284"/>
        <w:rPr>
          <w:rFonts w:ascii="Adobe Garamond Pro" w:hAnsi="Adobe Garamond Pro"/>
          <w:lang w:val="hr-HR"/>
        </w:rPr>
      </w:pPr>
      <w:hyperlink r:id="rId40" w:history="1">
        <w:r w:rsidR="00FC122B" w:rsidRPr="00FC122B">
          <w:rPr>
            <w:rStyle w:val="Hyperlink"/>
            <w:rFonts w:ascii="Adobe Garamond Pro" w:hAnsi="Adobe Garamond Pro"/>
            <w:color w:val="auto"/>
            <w:u w:val="none"/>
            <w:lang w:val="hr-HR"/>
          </w:rPr>
          <w:t>https://www.google.ba/search?hl=hr&amp;as_q=regionalizacija+Bosne+i+Hercegovine&amp;as_epq=regionalizacija+Bosne+i+Hercegovine&amp;as_oq=&amp;as_eq=&amp;as_nlo=&amp;as_nhi=&amp;lr=&amp;cr=&amp;as_qdr=all&amp;as_sitesearch=&amp;as_occt=any&amp;safe=images&amp;as_filetype=&amp;as_rights</w:t>
        </w:r>
      </w:hyperlink>
      <w:r w:rsidR="00FC122B" w:rsidRPr="00FC122B">
        <w:rPr>
          <w:rFonts w:ascii="Adobe Garamond Pro" w:hAnsi="Adobe Garamond Pro"/>
          <w:lang w:val="hr-HR"/>
        </w:rPr>
        <w:t>=</w:t>
      </w:r>
    </w:p>
    <w:p w:rsidR="00FC122B" w:rsidRPr="00D03280" w:rsidRDefault="00FC122B" w:rsidP="00D03280">
      <w:pPr>
        <w:pStyle w:val="ListParagraph"/>
        <w:numPr>
          <w:ilvl w:val="0"/>
          <w:numId w:val="39"/>
        </w:numPr>
        <w:spacing w:after="0" w:line="240" w:lineRule="auto"/>
        <w:ind w:left="284" w:hanging="284"/>
        <w:rPr>
          <w:rFonts w:ascii="Adobe Garamond Pro" w:hAnsi="Adobe Garamond Pro"/>
          <w:sz w:val="20"/>
          <w:szCs w:val="20"/>
        </w:rPr>
      </w:pPr>
      <w:r w:rsidRPr="00D03280">
        <w:rPr>
          <w:rFonts w:ascii="Adobe Garamond Pro" w:hAnsi="Adobe Garamond Pro" w:cs="Times New Roman"/>
          <w:sz w:val="20"/>
          <w:szCs w:val="20"/>
        </w:rPr>
        <w:t xml:space="preserve">http://www.ucdp.uu.se/gpdatabase/peace/BoH%2019951121.pdf  </w:t>
      </w:r>
      <w:hyperlink r:id="rId41" w:history="1">
        <w:r w:rsidRPr="00D03280">
          <w:rPr>
            <w:rStyle w:val="Hyperlink"/>
            <w:rFonts w:ascii="Adobe Garamond Pro" w:hAnsi="Adobe Garamond Pro" w:cs="Times New Roman"/>
            <w:color w:val="auto"/>
            <w:sz w:val="20"/>
            <w:szCs w:val="20"/>
            <w:u w:val="none"/>
          </w:rPr>
          <w:t>http://en.wikipedia.org/wiki/Dayton_Agreement</w:t>
        </w:r>
      </w:hyperlink>
      <w:r w:rsidRPr="00D03280">
        <w:rPr>
          <w:rFonts w:ascii="Adobe Garamond Pro" w:hAnsi="Adobe Garamond Pro" w:cs="Times New Roman"/>
          <w:sz w:val="20"/>
          <w:szCs w:val="20"/>
        </w:rPr>
        <w:t>;</w:t>
      </w:r>
    </w:p>
    <w:p w:rsidR="00E47223" w:rsidRPr="00FC122B" w:rsidRDefault="00E47223" w:rsidP="00FC122B">
      <w:pPr>
        <w:spacing w:after="0" w:line="240" w:lineRule="auto"/>
        <w:rPr>
          <w:rFonts w:ascii="Adobe Garamond Pro" w:hAnsi="Adobe Garamond Pro"/>
        </w:rPr>
      </w:pPr>
    </w:p>
    <w:sectPr w:rsidR="00E47223" w:rsidRPr="00FC122B" w:rsidSect="004272AF">
      <w:headerReference w:type="even" r:id="rId42"/>
      <w:headerReference w:type="default" r:id="rId43"/>
      <w:footerReference w:type="even" r:id="rId44"/>
      <w:footerReference w:type="default" r:id="rId45"/>
      <w:headerReference w:type="first" r:id="rId46"/>
      <w:footerReference w:type="first" r:id="rId47"/>
      <w:type w:val="continuous"/>
      <w:pgSz w:w="10319" w:h="14578" w:code="138"/>
      <w:pgMar w:top="-1843" w:right="1389" w:bottom="1985" w:left="1701" w:header="1134" w:footer="1418" w:gutter="0"/>
      <w:pgNumType w:start="67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15A" w:rsidRDefault="0095115A" w:rsidP="000C691C">
      <w:pPr>
        <w:spacing w:after="0" w:line="240" w:lineRule="auto"/>
      </w:pPr>
      <w:r>
        <w:separator/>
      </w:r>
    </w:p>
  </w:endnote>
  <w:endnote w:type="continuationSeparator" w:id="1">
    <w:p w:rsidR="0095115A" w:rsidRDefault="0095115A"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315866">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A7206C">
      <w:rPr>
        <w:rFonts w:ascii="Adobe Garamond Pro" w:hAnsi="Adobe Garamond Pro" w:cs="Times New Roman"/>
        <w:noProof/>
        <w:sz w:val="20"/>
        <w:szCs w:val="20"/>
      </w:rPr>
      <w:t>690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315866"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315866" w:rsidRPr="00FE57C1">
      <w:rPr>
        <w:rFonts w:ascii="Adobe Garamond Pro" w:hAnsi="Adobe Garamond Pro" w:cs="Times New Roman"/>
        <w:sz w:val="20"/>
        <w:szCs w:val="20"/>
      </w:rPr>
      <w:fldChar w:fldCharType="separate"/>
    </w:r>
    <w:r w:rsidR="00A7206C">
      <w:rPr>
        <w:rFonts w:ascii="Adobe Garamond Pro" w:hAnsi="Adobe Garamond Pro" w:cs="Times New Roman"/>
        <w:noProof/>
        <w:sz w:val="20"/>
        <w:szCs w:val="20"/>
      </w:rPr>
      <w:t>689</w:t>
    </w:r>
    <w:r w:rsidR="00315866"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315866"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A7206C">
      <w:rPr>
        <w:rFonts w:ascii="Adobe Garamond Pro" w:hAnsi="Adobe Garamond Pro" w:cs="Times New Roman"/>
        <w:noProof/>
        <w:sz w:val="20"/>
        <w:szCs w:val="20"/>
      </w:rPr>
      <w:t>671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15A" w:rsidRDefault="0095115A" w:rsidP="000C691C">
      <w:pPr>
        <w:spacing w:after="0" w:line="240" w:lineRule="auto"/>
      </w:pPr>
      <w:r>
        <w:separator/>
      </w:r>
    </w:p>
  </w:footnote>
  <w:footnote w:type="continuationSeparator" w:id="1">
    <w:p w:rsidR="0095115A" w:rsidRDefault="0095115A" w:rsidP="000C691C">
      <w:pPr>
        <w:spacing w:after="0" w:line="240" w:lineRule="auto"/>
      </w:pPr>
      <w:r>
        <w:continuationSeparator/>
      </w:r>
    </w:p>
  </w:footnote>
  <w:footnote w:id="2">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Smith, A.  (1952) Bogatstvo naroda, Kultura Beograd, Beograd</w:t>
      </w:r>
    </w:p>
  </w:footnote>
  <w:footnote w:id="3">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Sachs, J. (2007) Kraj siromaštva – ekonomske mogućnosti našg doba, ALGORITAM Zagreb, Zagreb</w:t>
      </w:r>
    </w:p>
  </w:footnote>
  <w:footnote w:id="4">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Gablbraith, K. J. (1977) Doba neizvjesnosti, Stavrnost Zagreb, Zagreb; Soros, G. (1999) Kriza globalnog kapitalizma, RABIC, Sarajevo</w:t>
      </w:r>
    </w:p>
  </w:footnote>
  <w:footnote w:id="5">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Olson, M. (2002) Moć i razvoj, Stubovi kulture Beograd, Beograd</w:t>
      </w:r>
    </w:p>
  </w:footnote>
  <w:footnote w:id="6">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Vietor, K. H. R. (2010) Kako se zemlje natječu – strategija, struktura i državno upravljanje u globalnoj ekonomiji, Harvard Business School Press, MATE Zagreb, Zagreb</w:t>
      </w:r>
    </w:p>
  </w:footnote>
  <w:footnote w:id="7">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Sen, A. (2002) Razvoj kao sloboda, Filip Višnjić Beograd, Beograd</w:t>
      </w:r>
    </w:p>
  </w:footnote>
  <w:footnote w:id="8">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rPr>
        <w:footnoteRef/>
      </w:r>
      <w:r w:rsidRPr="00FC122B">
        <w:rPr>
          <w:rFonts w:ascii="Adobe Garamond Pro" w:hAnsi="Adobe Garamond Pro"/>
          <w:sz w:val="18"/>
          <w:szCs w:val="18"/>
          <w:lang w:val="pl-PL"/>
        </w:rPr>
        <w:t xml:space="preserve"> </w:t>
      </w:r>
      <w:r w:rsidRPr="00FC122B">
        <w:rPr>
          <w:rFonts w:ascii="Adobe Garamond Pro" w:hAnsi="Adobe Garamond Pro"/>
          <w:sz w:val="18"/>
          <w:szCs w:val="18"/>
          <w:lang w:val="hr-BA"/>
        </w:rPr>
        <w:t>Barbić, J. (2010) Nova hrvatska lokalna i regionalna samouprava, HAZU, Zagreb</w:t>
      </w:r>
    </w:p>
  </w:footnote>
  <w:footnote w:id="9">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Dawkins, I. C. (2013) Regional Development Theory: Conceptual Foundations, Classic Works, and Recent Development, 370, Journal of Planning Literature, str.131-172</w:t>
      </w:r>
    </w:p>
  </w:footnote>
  <w:footnote w:id="10">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Armstrong H. i Taylor, J. (2000) Regional Economics and Policy, Blackwell Publishing, Oxford</w:t>
      </w:r>
    </w:p>
  </w:footnote>
  <w:footnote w:id="11">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Krešić, I. (1977) Prostorna ekonomija – osnove teorije lokacije, razmještaja i organizacije u prostoru, Informator, Zagreb</w:t>
      </w:r>
    </w:p>
  </w:footnote>
  <w:footnote w:id="12">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Dawkins, I. C. (2013) Regional Development Theory: Conceptual Foundations, Classic Works, and Recent Development, 370, Journal of Planning Literature, str.131-172</w:t>
      </w:r>
    </w:p>
  </w:footnote>
  <w:footnote w:id="13">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Bogunović, A. (2011) Regionalna ekonomika i politika, Ekonomski fakultet Zagreb, Zagreb; Bogunović, A. (2001) Ekonomske integracije i regionalna politika, WTO, NAFTA, Univerzitet u zagrebu, Zagreb; Dawkins, I. C. (2013) Regional Development Theory: Conceptual Foundations, Classic Works, and Recent Development, 370, Journal of Planning Literature, str.131-172; North, C. D. (2003) Institucije, institucionalna promjena i ekonomska uspješnost, MASMEDIA Zagreb, Zagreb</w:t>
      </w:r>
    </w:p>
  </w:footnote>
  <w:footnote w:id="14">
    <w:p w:rsidR="00320F0F" w:rsidRDefault="00FC122B" w:rsidP="00FC122B">
      <w:pPr>
        <w:pStyle w:val="FootnoteText"/>
        <w:rPr>
          <w:rFonts w:ascii="Adobe Garamond Pro" w:hAnsi="Adobe Garamond Pro"/>
          <w:sz w:val="18"/>
          <w:szCs w:val="18"/>
          <w:lang w:val="hr-HR"/>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https://www.google.ba/?gws_rd=cr&amp;ei=1YJGU9W8FsKAtAbQn4A4#</w:t>
      </w:r>
    </w:p>
    <w:p w:rsidR="00FC122B" w:rsidRPr="00FC122B" w:rsidRDefault="00FC122B" w:rsidP="00FC122B">
      <w:pPr>
        <w:pStyle w:val="FootnoteText"/>
        <w:rPr>
          <w:rFonts w:ascii="Adobe Garamond Pro" w:hAnsi="Adobe Garamond Pro"/>
          <w:sz w:val="18"/>
          <w:szCs w:val="18"/>
        </w:rPr>
      </w:pPr>
      <w:r w:rsidRPr="00FC122B">
        <w:rPr>
          <w:rFonts w:ascii="Adobe Garamond Pro" w:hAnsi="Adobe Garamond Pro"/>
          <w:sz w:val="18"/>
          <w:szCs w:val="18"/>
          <w:lang w:val="hr-HR"/>
        </w:rPr>
        <w:t>q=regionalizacija+Bosne+i+Hercegovine</w:t>
      </w:r>
    </w:p>
  </w:footnote>
  <w:footnote w:id="15">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w:t>
      </w:r>
      <w:hyperlink r:id="rId1" w:history="1">
        <w:r w:rsidRPr="00FC122B">
          <w:rPr>
            <w:rStyle w:val="Hyperlink"/>
            <w:rFonts w:ascii="Adobe Garamond Pro" w:hAnsi="Adobe Garamond Pro"/>
            <w:color w:val="auto"/>
            <w:sz w:val="18"/>
            <w:szCs w:val="18"/>
            <w:u w:val="none"/>
            <w:lang w:val="hr-HR"/>
          </w:rPr>
          <w:t>https://www.google.ba/search?hl=hr&amp;as_q=regionalizacija+Bosne+i+Hercegovine</w:t>
        </w:r>
        <w:r w:rsidR="00320F0F">
          <w:rPr>
            <w:rStyle w:val="Hyperlink"/>
            <w:rFonts w:ascii="Adobe Garamond Pro" w:hAnsi="Adobe Garamond Pro"/>
            <w:color w:val="auto"/>
            <w:sz w:val="18"/>
            <w:szCs w:val="18"/>
            <w:u w:val="none"/>
            <w:lang w:val="hr-HR"/>
          </w:rPr>
          <w:t xml:space="preserve"> </w:t>
        </w:r>
        <w:r w:rsidRPr="00FC122B">
          <w:rPr>
            <w:rStyle w:val="Hyperlink"/>
            <w:rFonts w:ascii="Adobe Garamond Pro" w:hAnsi="Adobe Garamond Pro"/>
            <w:color w:val="auto"/>
            <w:sz w:val="18"/>
            <w:szCs w:val="18"/>
            <w:u w:val="none"/>
            <w:lang w:val="hr-HR"/>
          </w:rPr>
          <w:t>&amp;as_epq=regionalizacija+Bosne</w:t>
        </w:r>
      </w:hyperlink>
      <w:r w:rsidRPr="00FC122B">
        <w:rPr>
          <w:rFonts w:ascii="Adobe Garamond Pro" w:hAnsi="Adobe Garamond Pro"/>
          <w:sz w:val="18"/>
          <w:szCs w:val="18"/>
          <w:lang w:val="hr-HR"/>
        </w:rPr>
        <w:t xml:space="preserve"> +i+ Hercegovine&amp;as_oq=&amp;as_eq=&amp;as_nlo=&amp;as_nhi=&amp;lr=&amp;cr=&amp;as_qdr=all&amp;as_sitesearch</w:t>
      </w:r>
      <w:r w:rsidR="00320F0F">
        <w:rPr>
          <w:rFonts w:ascii="Adobe Garamond Pro" w:hAnsi="Adobe Garamond Pro"/>
          <w:sz w:val="18"/>
          <w:szCs w:val="18"/>
          <w:lang w:val="hr-HR"/>
        </w:rPr>
        <w:t xml:space="preserve"> </w:t>
      </w:r>
      <w:r w:rsidRPr="00FC122B">
        <w:rPr>
          <w:rFonts w:ascii="Adobe Garamond Pro" w:hAnsi="Adobe Garamond Pro"/>
          <w:sz w:val="18"/>
          <w:szCs w:val="18"/>
          <w:lang w:val="hr-HR"/>
        </w:rPr>
        <w:t>=&amp;as_occt=any&amp;safe=images&amp;as_filetype=&amp;as_rights=</w:t>
      </w:r>
    </w:p>
  </w:footnote>
  <w:footnote w:id="16">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http://scholar.google.com/scholar?hl=en&amp;q=Regionalizacija+Bosne+i+Hercegovine</w:t>
      </w:r>
      <w:r w:rsidR="00320F0F">
        <w:rPr>
          <w:rFonts w:ascii="Adobe Garamond Pro" w:hAnsi="Adobe Garamond Pro"/>
          <w:sz w:val="18"/>
          <w:szCs w:val="18"/>
          <w:lang w:val="hr-HR"/>
        </w:rPr>
        <w:t xml:space="preserve"> </w:t>
      </w:r>
      <w:r w:rsidRPr="00FC122B">
        <w:rPr>
          <w:rFonts w:ascii="Adobe Garamond Pro" w:hAnsi="Adobe Garamond Pro"/>
          <w:sz w:val="18"/>
          <w:szCs w:val="18"/>
          <w:lang w:val="hr-HR"/>
        </w:rPr>
        <w:t>&amp;btnG=&amp;as_sdt=1%2C5&amp;as_sdtp=</w:t>
      </w:r>
    </w:p>
  </w:footnote>
  <w:footnote w:id="17">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http://scholar.google.com/scholar?q=Regionalizacija+&amp;btnG=&amp;hl=en&amp;as_sdt=0%2C5</w:t>
      </w:r>
    </w:p>
  </w:footnote>
  <w:footnote w:id="18">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http://scholar.google.com/scholar?q=regionalization&amp;btnG=&amp;hl=en&amp;as_sdt=0%2C5</w:t>
      </w:r>
    </w:p>
  </w:footnote>
  <w:footnote w:id="19">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http://scholar.google.com/scholar?q=regionalization+bosnia+and+</w:t>
      </w:r>
      <w:r w:rsidR="00320F0F">
        <w:rPr>
          <w:rFonts w:ascii="Adobe Garamond Pro" w:hAnsi="Adobe Garamond Pro"/>
          <w:sz w:val="18"/>
          <w:szCs w:val="18"/>
          <w:lang w:val="hr-HR"/>
        </w:rPr>
        <w:t xml:space="preserve"> </w:t>
      </w:r>
      <w:r w:rsidRPr="00FC122B">
        <w:rPr>
          <w:rFonts w:ascii="Adobe Garamond Pro" w:hAnsi="Adobe Garamond Pro"/>
          <w:sz w:val="18"/>
          <w:szCs w:val="18"/>
          <w:lang w:val="hr-HR"/>
        </w:rPr>
        <w:t>herezgovina&amp;btnG=&amp;hl=en&amp;as_sdt=0%2C5</w:t>
      </w:r>
    </w:p>
  </w:footnote>
  <w:footnote w:id="20">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http://search.worldbank.org/all?qterm=regionalization+Bosnia+and+Herzegovina</w:t>
      </w:r>
    </w:p>
  </w:footnote>
  <w:footnote w:id="21">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http://search.worldbank.org/all?qterm=regionalization+&amp;title=&amp;filetype=</w:t>
      </w:r>
    </w:p>
  </w:footnote>
  <w:footnote w:id="22">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http://elibrary.worldbank.org/action/doSearch?AllField=regionalization+Bosnia+and+Herzegovina</w:t>
      </w:r>
    </w:p>
  </w:footnote>
  <w:footnote w:id="23">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w:t>
      </w:r>
      <w:hyperlink r:id="rId2" w:history="1">
        <w:r w:rsidRPr="00FC122B">
          <w:rPr>
            <w:rStyle w:val="Hyperlink"/>
            <w:rFonts w:ascii="Adobe Garamond Pro" w:hAnsi="Adobe Garamond Pro"/>
            <w:color w:val="auto"/>
            <w:sz w:val="18"/>
            <w:szCs w:val="18"/>
            <w:u w:val="none"/>
            <w:lang w:val="hr-HR"/>
          </w:rPr>
          <w:t>http://search.un.org/search?ie=utf8&amp;site=un_org&amp;output=xml_no_dtd&amp;client=UN_</w:t>
        </w:r>
        <w:r w:rsidR="00320F0F">
          <w:rPr>
            <w:rStyle w:val="Hyperlink"/>
            <w:rFonts w:ascii="Adobe Garamond Pro" w:hAnsi="Adobe Garamond Pro"/>
            <w:color w:val="auto"/>
            <w:sz w:val="18"/>
            <w:szCs w:val="18"/>
            <w:u w:val="none"/>
            <w:lang w:val="hr-HR"/>
          </w:rPr>
          <w:t xml:space="preserve"> </w:t>
        </w:r>
        <w:r w:rsidRPr="00FC122B">
          <w:rPr>
            <w:rStyle w:val="Hyperlink"/>
            <w:rFonts w:ascii="Adobe Garamond Pro" w:hAnsi="Adobe Garamond Pro"/>
            <w:color w:val="auto"/>
            <w:sz w:val="18"/>
            <w:szCs w:val="18"/>
            <w:u w:val="none"/>
            <w:lang w:val="hr-HR"/>
          </w:rPr>
          <w:t>Website_en&amp;num=10&amp;lr=lang_</w:t>
        </w:r>
      </w:hyperlink>
      <w:r w:rsidRPr="00FC122B">
        <w:rPr>
          <w:rFonts w:ascii="Adobe Garamond Pro" w:hAnsi="Adobe Garamond Pro"/>
          <w:sz w:val="18"/>
          <w:szCs w:val="18"/>
          <w:lang w:val="hr-HR"/>
        </w:rPr>
        <w:t xml:space="preserve"> en&amp;proxystylesheet=UN_Website_en&amp;oe=utf8&amp;</w:t>
      </w:r>
      <w:r w:rsidR="00320F0F">
        <w:rPr>
          <w:rFonts w:ascii="Adobe Garamond Pro" w:hAnsi="Adobe Garamond Pro"/>
          <w:sz w:val="18"/>
          <w:szCs w:val="18"/>
          <w:lang w:val="hr-HR"/>
        </w:rPr>
        <w:t xml:space="preserve"> </w:t>
      </w:r>
      <w:r w:rsidRPr="00FC122B">
        <w:rPr>
          <w:rFonts w:ascii="Adobe Garamond Pro" w:hAnsi="Adobe Garamond Pro"/>
          <w:sz w:val="18"/>
          <w:szCs w:val="18"/>
          <w:lang w:val="hr-HR"/>
        </w:rPr>
        <w:t>q=regionalization+Bosnia+and+Herzegovina&amp;Submit=Go</w:t>
      </w:r>
    </w:p>
  </w:footnote>
  <w:footnote w:id="24">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w:t>
      </w:r>
      <w:hyperlink r:id="rId3" w:history="1">
        <w:r w:rsidRPr="00FC122B">
          <w:rPr>
            <w:rStyle w:val="Hyperlink"/>
            <w:rFonts w:ascii="Adobe Garamond Pro" w:hAnsi="Adobe Garamond Pro"/>
            <w:color w:val="auto"/>
            <w:sz w:val="18"/>
            <w:szCs w:val="18"/>
            <w:u w:val="none"/>
            <w:lang w:val="hr-HR"/>
          </w:rPr>
          <w:t>http://search.un.org/search?q=regionalization+&amp;btnG=Search+UN+Website&amp;outpu</w:t>
        </w:r>
        <w:r w:rsidR="00320F0F">
          <w:rPr>
            <w:rStyle w:val="Hyperlink"/>
            <w:rFonts w:ascii="Adobe Garamond Pro" w:hAnsi="Adobe Garamond Pro"/>
            <w:color w:val="auto"/>
            <w:sz w:val="18"/>
            <w:szCs w:val="18"/>
            <w:u w:val="none"/>
            <w:lang w:val="hr-HR"/>
          </w:rPr>
          <w:t xml:space="preserve"> </w:t>
        </w:r>
        <w:r w:rsidRPr="00FC122B">
          <w:rPr>
            <w:rStyle w:val="Hyperlink"/>
            <w:rFonts w:ascii="Adobe Garamond Pro" w:hAnsi="Adobe Garamond Pro"/>
            <w:color w:val="auto"/>
            <w:sz w:val="18"/>
            <w:szCs w:val="18"/>
            <w:u w:val="none"/>
            <w:lang w:val="hr-HR"/>
          </w:rPr>
          <w:t>t=xml_no_dtd&amp;client=UN_</w:t>
        </w:r>
      </w:hyperlink>
      <w:r w:rsidRPr="00FC122B">
        <w:rPr>
          <w:rFonts w:ascii="Adobe Garamond Pro" w:hAnsi="Adobe Garamond Pro"/>
          <w:sz w:val="18"/>
          <w:szCs w:val="18"/>
          <w:lang w:val="hr-HR"/>
        </w:rPr>
        <w:t xml:space="preserve"> ebsite_en&amp;num=10&amp;lr=lang_en&amp;proxystylesheet=UN_Website_en&amp;oe</w:t>
      </w:r>
      <w:r w:rsidR="00320F0F">
        <w:rPr>
          <w:rFonts w:ascii="Adobe Garamond Pro" w:hAnsi="Adobe Garamond Pro"/>
          <w:sz w:val="18"/>
          <w:szCs w:val="18"/>
          <w:lang w:val="hr-HR"/>
        </w:rPr>
        <w:t xml:space="preserve"> </w:t>
      </w:r>
      <w:r w:rsidRPr="00FC122B">
        <w:rPr>
          <w:rFonts w:ascii="Adobe Garamond Pro" w:hAnsi="Adobe Garamond Pro"/>
          <w:sz w:val="18"/>
          <w:szCs w:val="18"/>
          <w:lang w:val="hr-HR"/>
        </w:rPr>
        <w:t>=UTF-8&amp;ie=UTF-8&amp;Submit=Go&amp;ulang= hr&amp;sort=date%3AD%3AL%3Ad1&amp;entqrm=0&amp;ud=1&amp;exclude_apps=1&amp;site=un_org</w:t>
      </w:r>
    </w:p>
  </w:footnote>
  <w:footnote w:id="25">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w:t>
      </w:r>
      <w:hyperlink r:id="rId4" w:history="1">
        <w:r w:rsidRPr="00FC122B">
          <w:rPr>
            <w:rStyle w:val="Hyperlink"/>
            <w:rFonts w:ascii="Adobe Garamond Pro" w:hAnsi="Adobe Garamond Pro"/>
            <w:color w:val="auto"/>
            <w:sz w:val="18"/>
            <w:szCs w:val="18"/>
            <w:u w:val="none"/>
            <w:lang w:val="hr-HR"/>
          </w:rPr>
          <w:t>http://europa.eu/geninfo/query/resultaction.jsp?SMODE=2&amp;ResultCount</w:t>
        </w:r>
        <w:r w:rsidR="00320F0F">
          <w:rPr>
            <w:rStyle w:val="Hyperlink"/>
            <w:rFonts w:ascii="Adobe Garamond Pro" w:hAnsi="Adobe Garamond Pro"/>
            <w:color w:val="auto"/>
            <w:sz w:val="18"/>
            <w:szCs w:val="18"/>
            <w:u w:val="none"/>
            <w:lang w:val="hr-HR"/>
          </w:rPr>
          <w:t xml:space="preserve"> </w:t>
        </w:r>
        <w:r w:rsidRPr="00FC122B">
          <w:rPr>
            <w:rStyle w:val="Hyperlink"/>
            <w:rFonts w:ascii="Adobe Garamond Pro" w:hAnsi="Adobe Garamond Pro"/>
            <w:color w:val="auto"/>
            <w:sz w:val="18"/>
            <w:szCs w:val="18"/>
            <w:u w:val="none"/>
            <w:lang w:val="hr-HR"/>
          </w:rPr>
          <w:t>=10&amp;Collection=EuropaFull&amp;Collection=Europa</w:t>
        </w:r>
      </w:hyperlink>
      <w:r w:rsidRPr="00FC122B">
        <w:rPr>
          <w:rFonts w:ascii="Adobe Garamond Pro" w:hAnsi="Adobe Garamond Pro"/>
          <w:sz w:val="18"/>
          <w:szCs w:val="18"/>
          <w:lang w:val="hr-HR"/>
        </w:rPr>
        <w:t xml:space="preserve"> SL&amp;Collection=EuropaPR&amp;ResultMaxDocs=200&amp;qtype=simple&amp;DefaultLG=en&amp;ResultTemplate=%2Fresult_en.jsp&amp;page=1&amp;QueryText=regionalization+Bosnia+and+Herzegovina&amp;y=0&amp;x=0</w:t>
      </w:r>
    </w:p>
  </w:footnote>
  <w:footnote w:id="26">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w:t>
      </w:r>
      <w:hyperlink r:id="rId5" w:history="1">
        <w:r w:rsidRPr="00FC122B">
          <w:rPr>
            <w:rStyle w:val="Hyperlink"/>
            <w:rFonts w:ascii="Adobe Garamond Pro" w:hAnsi="Adobe Garamond Pro"/>
            <w:color w:val="auto"/>
            <w:sz w:val="18"/>
            <w:szCs w:val="18"/>
            <w:u w:val="none"/>
            <w:lang w:val="hr-HR"/>
          </w:rPr>
          <w:t>http://europa.eu/geninfo/query/resultaction.jsp?SMODE=2&amp;ResultCount=10&amp;Collection</w:t>
        </w:r>
        <w:r w:rsidR="00320F0F">
          <w:rPr>
            <w:rStyle w:val="Hyperlink"/>
            <w:rFonts w:ascii="Adobe Garamond Pro" w:hAnsi="Adobe Garamond Pro"/>
            <w:color w:val="auto"/>
            <w:sz w:val="18"/>
            <w:szCs w:val="18"/>
            <w:u w:val="none"/>
            <w:lang w:val="hr-HR"/>
          </w:rPr>
          <w:t xml:space="preserve"> </w:t>
        </w:r>
        <w:r w:rsidRPr="00FC122B">
          <w:rPr>
            <w:rStyle w:val="Hyperlink"/>
            <w:rFonts w:ascii="Adobe Garamond Pro" w:hAnsi="Adobe Garamond Pro"/>
            <w:color w:val="auto"/>
            <w:sz w:val="18"/>
            <w:szCs w:val="18"/>
            <w:u w:val="none"/>
            <w:lang w:val="hr-HR"/>
          </w:rPr>
          <w:t>=EuropaFull&amp;Collection</w:t>
        </w:r>
      </w:hyperlink>
      <w:r w:rsidRPr="00FC122B">
        <w:rPr>
          <w:rFonts w:ascii="Adobe Garamond Pro" w:hAnsi="Adobe Garamond Pro"/>
          <w:sz w:val="18"/>
          <w:szCs w:val="18"/>
          <w:lang w:val="hr-HR"/>
        </w:rPr>
        <w:t>= EuropaSL&amp;Collection=EuropaPR&amp;ResultMaxDocs=200&amp;qtype=simple&amp;DefaultLG=en&amp;ResultTemplate=%2Fresult_en.jsp&amp;page=1&amp;QueryText=regionalization+Bosnia+and+Herzegovina&amp;y=0&amp;x=0#queryText=regionalization+&amp;tab=europa</w:t>
      </w:r>
    </w:p>
  </w:footnote>
  <w:footnote w:id="27">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Baza koja sadrži preko osam miliona naslova, od toga preko pet miliona članaka (radova). Ova stranica osigurava pristup milionima naučnih dokumenata (knjiga, radova, protokola, časopisa, itd) http://link.springer.com/</w:t>
      </w:r>
    </w:p>
  </w:footnote>
  <w:footnote w:id="28">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http://link.springer.com/search?query=regionalization&amp;facet-discipline=%22Economics%22</w:t>
      </w:r>
    </w:p>
  </w:footnote>
  <w:footnote w:id="29">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w:t>
      </w:r>
      <w:r w:rsidRPr="00FC122B">
        <w:rPr>
          <w:rFonts w:ascii="Adobe Garamond Pro" w:hAnsi="Adobe Garamond Pro"/>
          <w:sz w:val="18"/>
          <w:szCs w:val="18"/>
          <w:shd w:val="clear" w:color="auto" w:fill="FFFFFF"/>
          <w:lang w:val="hr-HR"/>
        </w:rPr>
        <w:t>Elektronska baza podataka koja obuhvata preko 8.000.000 u punom tekstu iz skoro svih naučnih oblasti – period 1997 - 2007. Sadrži oko 3000 časopisa od kojih su preko 2000 peer-reviewed časopisi. Izdavač je Elsevier, jedan od najpoznatijih svjetskih izdavača.</w:t>
      </w:r>
      <w:r w:rsidRPr="00FC122B">
        <w:rPr>
          <w:rFonts w:ascii="Adobe Garamond Pro" w:hAnsi="Adobe Garamond Pro"/>
          <w:sz w:val="18"/>
          <w:szCs w:val="18"/>
          <w:lang w:val="hr-HR"/>
        </w:rPr>
        <w:t xml:space="preserve"> </w:t>
      </w:r>
      <w:r w:rsidRPr="00FC122B">
        <w:rPr>
          <w:rFonts w:ascii="Adobe Garamond Pro" w:hAnsi="Adobe Garamond Pro"/>
          <w:sz w:val="18"/>
          <w:szCs w:val="18"/>
          <w:shd w:val="clear" w:color="auto" w:fill="FFFFFF"/>
          <w:lang w:val="hr-HR"/>
        </w:rPr>
        <w:t>http://www.efsa.unsa.ba/bic/ba/baze-podataka</w:t>
      </w:r>
    </w:p>
  </w:footnote>
  <w:footnote w:id="30">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http://link.springer.com/search?facet-discipline=%22Economics%22&amp;query=regionalization&amp;sortOrder=newestFirst</w:t>
      </w:r>
    </w:p>
  </w:footnote>
  <w:footnote w:id="31">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http://www.sciencedirect.com/</w:t>
      </w:r>
    </w:p>
  </w:footnote>
  <w:footnote w:id="32">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http://www.sciencedirect.com/science?_ob=ArticleListURL&amp;_method=list&amp;_ArticleListID=-557177250&amp;_sort=r&amp;_st=13&amp;view=c&amp;_acct=C000228598&amp;_version=1&amp;_urlVersion=0&amp;_userid=12975512&amp;md5=1583c7b1c754498ec07d5afd82bcda46&amp;searchtype=a</w:t>
      </w:r>
    </w:p>
  </w:footnote>
  <w:footnote w:id="33">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http://www.sciencedirect.com/science?_ob=ArticleListURL&amp;_method=list&amp;_ArticleListID=-557177250&amp;_sort=r&amp;_st=13&amp;view=c&amp;_acct=C000228598&amp;_version=1&amp;_urlVersion=0&amp;_userid=12975512&amp;md5=1583c7b1c754498ec07d5afd82bcda46&amp;searchtype=a</w:t>
      </w:r>
    </w:p>
  </w:footnote>
  <w:footnote w:id="34">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http://www.sciencedirect.com/science?_ob=ArticleListURL&amp;_method=list&amp;_ArticleListID=-557195866&amp;_sort=r&amp;_st=13&amp;view=c&amp;_acct=C000228598&amp;_version=1&amp;_urlVersion=0&amp;_userid=12975512&amp;md5=d9455d1526439eb0366cfd5fc53b2274&amp;searchtype=a</w:t>
      </w:r>
    </w:p>
  </w:footnote>
  <w:footnote w:id="35">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Dokument iz novembra 1995 http://www.ucdp.uu.se/gpdatabase/peace/BoH%2019951121.pdf  </w:t>
      </w:r>
      <w:hyperlink r:id="rId6" w:history="1">
        <w:r w:rsidRPr="00FC122B">
          <w:rPr>
            <w:rStyle w:val="Hyperlink"/>
            <w:rFonts w:ascii="Adobe Garamond Pro" w:hAnsi="Adobe Garamond Pro"/>
            <w:color w:val="auto"/>
            <w:sz w:val="18"/>
            <w:szCs w:val="18"/>
            <w:u w:val="none"/>
            <w:lang w:val="hr-HR"/>
          </w:rPr>
          <w:t>http://en.wikipedia.org/wiki/Dayton_Agreement</w:t>
        </w:r>
      </w:hyperlink>
      <w:r w:rsidRPr="00FC122B">
        <w:rPr>
          <w:rFonts w:ascii="Adobe Garamond Pro" w:hAnsi="Adobe Garamond Pro"/>
          <w:sz w:val="18"/>
          <w:szCs w:val="18"/>
          <w:lang w:val="hr-HR"/>
        </w:rPr>
        <w:t>; http://en.wikipedia.org/wiki/Dayton_Agreement</w:t>
      </w:r>
    </w:p>
  </w:footnote>
  <w:footnote w:id="36">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http://en.wikipedia.org/wiki/Br%C4%8Dko_District</w:t>
      </w:r>
    </w:p>
  </w:footnote>
  <w:footnote w:id="37">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w:t>
      </w:r>
      <w:hyperlink r:id="rId7" w:history="1">
        <w:r w:rsidRPr="00FC122B">
          <w:rPr>
            <w:rStyle w:val="Hyperlink"/>
            <w:rFonts w:ascii="Adobe Garamond Pro" w:hAnsi="Adobe Garamond Pro"/>
            <w:color w:val="auto"/>
            <w:sz w:val="18"/>
            <w:szCs w:val="18"/>
            <w:u w:val="none"/>
            <w:lang w:val="hr-HR"/>
          </w:rPr>
          <w:t>http://en.wikipedia.org/wiki/Federation_of_Bosnia_and_Herzegovina</w:t>
        </w:r>
      </w:hyperlink>
      <w:r w:rsidRPr="00FC122B">
        <w:rPr>
          <w:rFonts w:ascii="Adobe Garamond Pro" w:hAnsi="Adobe Garamond Pro"/>
          <w:sz w:val="18"/>
          <w:szCs w:val="18"/>
          <w:lang w:val="hr-HR"/>
        </w:rPr>
        <w:t xml:space="preserve">; </w:t>
      </w:r>
      <w:hyperlink r:id="rId8" w:history="1">
        <w:r w:rsidRPr="00FC122B">
          <w:rPr>
            <w:rStyle w:val="Hyperlink"/>
            <w:rFonts w:ascii="Adobe Garamond Pro" w:hAnsi="Adobe Garamond Pro"/>
            <w:color w:val="auto"/>
            <w:sz w:val="18"/>
            <w:szCs w:val="18"/>
            <w:u w:val="none"/>
            <w:lang w:val="hr-HR"/>
          </w:rPr>
          <w:t>http://en.wikipedia.org/wiki/Washington_Agreement</w:t>
        </w:r>
      </w:hyperlink>
      <w:r w:rsidRPr="00FC122B">
        <w:rPr>
          <w:rFonts w:ascii="Adobe Garamond Pro" w:hAnsi="Adobe Garamond Pro"/>
          <w:sz w:val="18"/>
          <w:szCs w:val="18"/>
          <w:lang w:val="hr-HR"/>
        </w:rPr>
        <w:t xml:space="preserve">; </w:t>
      </w:r>
      <w:hyperlink r:id="rId9" w:history="1">
        <w:r w:rsidRPr="00FC122B">
          <w:rPr>
            <w:rStyle w:val="Hyperlink"/>
            <w:rFonts w:ascii="Adobe Garamond Pro" w:hAnsi="Adobe Garamond Pro"/>
            <w:color w:val="auto"/>
            <w:sz w:val="18"/>
            <w:szCs w:val="18"/>
            <w:u w:val="none"/>
            <w:lang w:val="hr-HR"/>
          </w:rPr>
          <w:t>http://www.usip.org/sites/default/files/file/resources/collections/peace_agreements/washagree_03011994.pdf</w:t>
        </w:r>
      </w:hyperlink>
      <w:r w:rsidRPr="00FC122B">
        <w:rPr>
          <w:rFonts w:ascii="Adobe Garamond Pro" w:hAnsi="Adobe Garamond Pro"/>
          <w:sz w:val="18"/>
          <w:szCs w:val="18"/>
          <w:lang w:val="hr-HR"/>
        </w:rPr>
        <w:t>; http://www.ucdp.uu.se/gpdatabase/peace/BoH%2019940301.pdf</w:t>
      </w:r>
    </w:p>
  </w:footnote>
  <w:footnote w:id="38">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http://en.wikipedia.org/wiki/Cantons_of_the_Federation_of_Bosnia_and_Herzegovina</w:t>
      </w:r>
    </w:p>
  </w:footnote>
  <w:footnote w:id="39">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http://en.wikipedia.org/wiki/Municipalities_of_Republika_Srpska</w:t>
      </w:r>
    </w:p>
  </w:footnote>
  <w:footnote w:id="40">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Zakon o lokalnoj samoupravi http://www.vladars.net/sr-SP-Cyrl/Vlada/Ministarstva/muls/Documents/%D0%B7%D0%B0%D0%BA%D0%BE%D0%BD%20%D0%BE%20%D0%BB%D0%BE%D0%BA%D0%B0%D0%BB%D0%BD%D0%BE%D1%98%20%D1%81%D0%B0%D0%BC%D0%BE%D1%83%D0%BF%D1%80%D0%B0%D0%B2%D0%B8%20%D1%81%D0%BB.%20%D0%B3%D0%BB.%20101%2004%20%2042%2005%20118%2005%20%2098%2013.pdf</w:t>
      </w:r>
    </w:p>
  </w:footnote>
  <w:footnote w:id="41">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http://en.wikipedia.org/wiki/Bosnia_and_Herzegovina</w:t>
      </w:r>
    </w:p>
  </w:footnote>
  <w:footnote w:id="42">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Više vidjeti radovi Osmanković, Pejanović, Galić, Gušić, Sadiković, Halilbašić, Trnka, Bublin i drugi u periodu 1996-2013.</w:t>
      </w:r>
    </w:p>
  </w:footnote>
  <w:footnote w:id="43">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Stavovi Vlade Bosne I Hercegovine o teritorijalnoj organizaciji, Sarajevo, 1992. Preuzeto sa: </w:t>
      </w:r>
      <w:hyperlink r:id="rId10" w:history="1">
        <w:r w:rsidRPr="00FC122B">
          <w:rPr>
            <w:rStyle w:val="Hyperlink"/>
            <w:rFonts w:ascii="Adobe Garamond Pro" w:hAnsi="Adobe Garamond Pro"/>
            <w:color w:val="auto"/>
            <w:sz w:val="18"/>
            <w:szCs w:val="18"/>
            <w:u w:val="none"/>
            <w:lang w:val="hr-HR"/>
          </w:rPr>
          <w:t>http://www.slobodanpraljak.com/ MATERIJALI/RATNI%20DOKUMENTI/PLANOVI_SPORAZUMi_IZJAVE_O_USTAVNOM-USTROJSTVU_BiH_1991_ 1995 /60.pdf</w:t>
        </w:r>
      </w:hyperlink>
      <w:r w:rsidRPr="00FC122B">
        <w:rPr>
          <w:rFonts w:ascii="Adobe Garamond Pro" w:hAnsi="Adobe Garamond Pro"/>
          <w:sz w:val="18"/>
          <w:szCs w:val="18"/>
          <w:lang w:val="hr-HR"/>
        </w:rPr>
        <w:t xml:space="preserve">; Stavovi Naše stranke o teritorijalnoj organizaciji, Sarajevo, 2012.http://www.radiosarajevo.ba/novost/83679#; Pavić, V. (2010) Veličina lokalnih jedinica – europske tendencije I hrvatske nedoumice. </w:t>
      </w:r>
      <w:hyperlink r:id="rId11" w:history="1">
        <w:r w:rsidRPr="00FC122B">
          <w:rPr>
            <w:rStyle w:val="Hyperlink"/>
            <w:rFonts w:ascii="Adobe Garamond Pro" w:hAnsi="Adobe Garamond Pro"/>
            <w:color w:val="auto"/>
            <w:sz w:val="18"/>
            <w:szCs w:val="18"/>
            <w:u w:val="none"/>
            <w:lang w:val="hr-HR"/>
          </w:rPr>
          <w:t>http://www.iju.hr/HJU/HJU/preuzimanje _ files /2010-1%2005%20Pavic.pdf</w:t>
        </w:r>
      </w:hyperlink>
      <w:r w:rsidRPr="00FC122B">
        <w:rPr>
          <w:rFonts w:ascii="Adobe Garamond Pro" w:hAnsi="Adobe Garamond Pro"/>
          <w:sz w:val="18"/>
          <w:szCs w:val="18"/>
          <w:lang w:val="hr-HR"/>
        </w:rPr>
        <w:t>; Koprić, I.  (2010) Karakteristike sustava lokalne samouprave u Hrvatskoj, Hrvatska javna uprava, Zagreb, http://www.iju.hr/HJU/HJU/preuzimanje_files/2010-2%2004%20Kopric.pdf</w:t>
      </w:r>
    </w:p>
  </w:footnote>
  <w:footnote w:id="44">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http://www.hercegovina.info/vijesti/vijesti/bih/novo-uredjenje-fbih-ili-bankrot</w:t>
      </w:r>
    </w:p>
  </w:footnote>
  <w:footnote w:id="45">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Brnjas, Z. Regionalizacija jedinica lokalne samouprave </w:t>
      </w:r>
      <w:hyperlink r:id="rId12" w:history="1">
        <w:r w:rsidRPr="00FC122B">
          <w:rPr>
            <w:rStyle w:val="Hyperlink"/>
            <w:rFonts w:ascii="Adobe Garamond Pro" w:hAnsi="Adobe Garamond Pro"/>
            <w:color w:val="auto"/>
            <w:sz w:val="18"/>
            <w:szCs w:val="18"/>
            <w:u w:val="none"/>
            <w:lang w:val="hr-HR"/>
          </w:rPr>
          <w:t>http://zlatkobrnjas.files.wordpress.com/2013/01/5-regionalizacija-jedinca-lokalne-samouprave-rh.pdf</w:t>
        </w:r>
      </w:hyperlink>
      <w:r w:rsidRPr="00FC122B">
        <w:rPr>
          <w:rFonts w:ascii="Adobe Garamond Pro" w:hAnsi="Adobe Garamond Pro"/>
          <w:sz w:val="18"/>
          <w:szCs w:val="18"/>
          <w:lang w:val="hr-HR"/>
        </w:rPr>
        <w:t>; Lukić, S  (2014) 99 gradova koje treba odmah ukinuti http://globus.jutarnji.hr/hrvatska/99-gradova-koje-treba-odmah-ukinuti</w:t>
      </w:r>
    </w:p>
  </w:footnote>
  <w:footnote w:id="46">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Anon. (2008) Administracija i državne službe u 27 država članica EU http://suk.gov.rs/dotAsset/12238.pdf</w:t>
      </w:r>
    </w:p>
  </w:footnote>
  <w:footnote w:id="47">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Trnka, K et al. (2013) Ustavne promjene Federacije BiH, Sarajevo, http://bljesak.info/rubrika/vijesti/clanak/pripremljeno-188-preporuka-za-reformu-ustava-federacije-bih/8427</w:t>
      </w:r>
    </w:p>
  </w:footnote>
  <w:footnote w:id="48">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Rodić, R. (2008) Kreiranje i uvođenje novog modela raspolaganja I vlasništva nad lokalnim resursima u BiH, Ekonomski institut Banjaluka, </w:t>
      </w:r>
      <w:hyperlink r:id="rId13" w:history="1">
        <w:r w:rsidRPr="00FC122B">
          <w:rPr>
            <w:rStyle w:val="Hyperlink"/>
            <w:rFonts w:ascii="Adobe Garamond Pro" w:hAnsi="Adobe Garamond Pro"/>
            <w:color w:val="auto"/>
            <w:sz w:val="18"/>
            <w:szCs w:val="18"/>
            <w:u w:val="none"/>
            <w:lang w:val="hr-HR"/>
          </w:rPr>
          <w:t>http://www.ekinst.org/cms/upload/1.%20Kreiranje%20i%20uvodjenje%20modela% 20raspolaganja %20i% 20vlasnistva%20nad%20lokalnim%20resursima%20u%20BiH.pdf</w:t>
        </w:r>
      </w:hyperlink>
      <w:r w:rsidRPr="00FC122B">
        <w:rPr>
          <w:rFonts w:ascii="Adobe Garamond Pro" w:hAnsi="Adobe Garamond Pro"/>
          <w:sz w:val="18"/>
          <w:szCs w:val="18"/>
          <w:lang w:val="hr-HR"/>
        </w:rPr>
        <w:t xml:space="preserve"> Mijačić, D. (2012) Regionalizacija, regionalizam i regionalni razvoj u RS, http://www.lokalnirazvoj.org/upload/Book/Document/2012_06/Inter_Newsletter_1.pdf</w:t>
      </w:r>
    </w:p>
  </w:footnote>
  <w:footnote w:id="49">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Trnka, K. (2013) Specifičnost ustavnog uređenja BiH. Reviza za ustavnu reformu i filozifiju prava, </w:t>
      </w:r>
      <w:hyperlink r:id="rId14" w:history="1">
        <w:r w:rsidRPr="00FC122B">
          <w:rPr>
            <w:rStyle w:val="Hyperlink"/>
            <w:rFonts w:ascii="Adobe Garamond Pro" w:hAnsi="Adobe Garamond Pro"/>
            <w:color w:val="auto"/>
            <w:sz w:val="18"/>
            <w:szCs w:val="18"/>
            <w:u w:val="none"/>
            <w:lang w:val="hr-HR"/>
          </w:rPr>
          <w:t>http://revus.revues.org/</w:t>
        </w:r>
      </w:hyperlink>
      <w:r w:rsidRPr="00FC122B">
        <w:rPr>
          <w:rFonts w:ascii="Adobe Garamond Pro" w:hAnsi="Adobe Garamond Pro"/>
          <w:sz w:val="18"/>
          <w:szCs w:val="18"/>
          <w:lang w:val="hr-HR"/>
        </w:rPr>
        <w:t xml:space="preserve"> 110 </w:t>
      </w:r>
    </w:p>
  </w:footnote>
  <w:footnote w:id="50">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K+Trnka, K. (2014) Kako preurediti Federaciju BiH? http://forum.avaz.ba/showthread.php?4855-Kako-preurediti-FBiH</w:t>
      </w:r>
    </w:p>
  </w:footnote>
  <w:footnote w:id="51">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w:t>
      </w:r>
      <w:hyperlink r:id="rId15" w:history="1">
        <w:r w:rsidRPr="00FC122B">
          <w:rPr>
            <w:rStyle w:val="Hyperlink"/>
            <w:rFonts w:ascii="Adobe Garamond Pro" w:hAnsi="Adobe Garamond Pro"/>
            <w:color w:val="auto"/>
            <w:sz w:val="18"/>
            <w:szCs w:val="18"/>
            <w:u w:val="none"/>
            <w:lang w:val="hr-HR"/>
          </w:rPr>
          <w:t>http://www.slobodnaevropa.org/content/reakcije-izjave-o-ukidanju-kantona-i-fbih-neodgovorne/25087540.html</w:t>
        </w:r>
      </w:hyperlink>
      <w:r w:rsidRPr="00FC122B">
        <w:rPr>
          <w:rFonts w:ascii="Adobe Garamond Pro" w:hAnsi="Adobe Garamond Pro"/>
          <w:sz w:val="18"/>
          <w:szCs w:val="18"/>
          <w:lang w:val="hr-HR"/>
        </w:rPr>
        <w:t xml:space="preserve">; </w:t>
      </w:r>
      <w:hyperlink r:id="rId16" w:history="1">
        <w:r w:rsidRPr="00FC122B">
          <w:rPr>
            <w:rStyle w:val="Hyperlink"/>
            <w:rFonts w:ascii="Adobe Garamond Pro" w:hAnsi="Adobe Garamond Pro"/>
            <w:color w:val="auto"/>
            <w:sz w:val="18"/>
            <w:szCs w:val="18"/>
            <w:u w:val="none"/>
            <w:lang w:val="hr-HR"/>
          </w:rPr>
          <w:t>http://dalje.com/hr-svijet/zubak--u-federaciji-bih-je-najbolje-donijeti-novi-ustav/475820</w:t>
        </w:r>
      </w:hyperlink>
      <w:r w:rsidRPr="00FC122B">
        <w:rPr>
          <w:rFonts w:ascii="Adobe Garamond Pro" w:hAnsi="Adobe Garamond Pro"/>
          <w:sz w:val="18"/>
          <w:szCs w:val="18"/>
          <w:lang w:val="hr-HR"/>
        </w:rPr>
        <w:t xml:space="preserve">; </w:t>
      </w:r>
      <w:hyperlink r:id="rId17" w:history="1">
        <w:r w:rsidRPr="00FC122B">
          <w:rPr>
            <w:rStyle w:val="Hyperlink"/>
            <w:rFonts w:ascii="Adobe Garamond Pro" w:hAnsi="Adobe Garamond Pro"/>
            <w:color w:val="auto"/>
            <w:sz w:val="18"/>
            <w:szCs w:val="18"/>
            <w:u w:val="none"/>
            <w:lang w:val="hr-HR"/>
          </w:rPr>
          <w:t>http://www.slobodnaevropa.org/ content/reakcije-izjave-o-ukidanju-kantona-i-fbih-neodgovorne/25087540.html</w:t>
        </w:r>
      </w:hyperlink>
      <w:r w:rsidRPr="00FC122B">
        <w:rPr>
          <w:rFonts w:ascii="Adobe Garamond Pro" w:hAnsi="Adobe Garamond Pro"/>
          <w:sz w:val="18"/>
          <w:szCs w:val="18"/>
          <w:lang w:val="hr-HR"/>
        </w:rPr>
        <w:t xml:space="preserve">; </w:t>
      </w:r>
      <w:hyperlink r:id="rId18" w:history="1">
        <w:r w:rsidRPr="00FC122B">
          <w:rPr>
            <w:rStyle w:val="Hyperlink"/>
            <w:rFonts w:ascii="Adobe Garamond Pro" w:hAnsi="Adobe Garamond Pro"/>
            <w:color w:val="auto"/>
            <w:sz w:val="18"/>
            <w:szCs w:val="18"/>
            <w:u w:val="none"/>
            <w:lang w:val="hr-HR"/>
          </w:rPr>
          <w:t>http://www.hrsvijet.net/index.php?option=com</w:t>
        </w:r>
      </w:hyperlink>
      <w:r w:rsidRPr="00FC122B">
        <w:rPr>
          <w:rFonts w:ascii="Adobe Garamond Pro" w:hAnsi="Adobe Garamond Pro"/>
          <w:sz w:val="18"/>
          <w:szCs w:val="18"/>
          <w:lang w:val="hr-HR"/>
        </w:rPr>
        <w:t xml:space="preserve"> _content&amp;view=article&amp;id=25995:kolumna-mio-relota-cilj-reforme-federacije-bih-je-legitimiranje-dominacije-bonjaka-&amp;catid=58:mio-relota&amp;Itemid=336</w:t>
      </w:r>
    </w:p>
  </w:footnote>
  <w:footnote w:id="52">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http://www.oslobodjenje.ba/vijesti/bih/mile-lasic-ili-ce-politicari-prihvatiti-prijedlog-za-reformu-fbih-ili-ce-ih-pomesti-nemiri-</w:t>
      </w:r>
    </w:p>
  </w:footnote>
  <w:footnote w:id="53">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Trnka, K. (2010) Federacija BiH Paralelna kriza http://www.crisisgroup.org/~/media/Files/europe/balkans/bosnia-herzegovina/209%20Federation%20of%20Bosnia%20and%20Herzegovina%20-%20A%20Parallel%20Crisis%20BOSNIAN.pdf</w:t>
      </w:r>
    </w:p>
  </w:footnote>
  <w:footnote w:id="54">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Smić, M. et al. (2007) Efikasan opštinski menadžer, Centar za slobodne izbore i demokratiju, Beograd, </w:t>
      </w:r>
      <w:hyperlink r:id="rId19" w:history="1">
        <w:r w:rsidRPr="00FC122B">
          <w:rPr>
            <w:rStyle w:val="Hyperlink"/>
            <w:rFonts w:ascii="Adobe Garamond Pro" w:hAnsi="Adobe Garamond Pro"/>
            <w:color w:val="auto"/>
            <w:sz w:val="18"/>
            <w:szCs w:val="18"/>
            <w:u w:val="none"/>
            <w:lang w:val="hr-HR"/>
          </w:rPr>
          <w:t>http://cesid.org/images/ Efikasan %</w:t>
        </w:r>
      </w:hyperlink>
      <w:r w:rsidRPr="00FC122B">
        <w:rPr>
          <w:rFonts w:ascii="Adobe Garamond Pro" w:hAnsi="Adobe Garamond Pro"/>
          <w:sz w:val="18"/>
          <w:szCs w:val="18"/>
          <w:lang w:val="hr-HR"/>
        </w:rPr>
        <w:t xml:space="preserve"> 20op%C5%A1tinski%20menad%C5%BEer.pdf</w:t>
      </w:r>
    </w:p>
  </w:footnote>
  <w:footnote w:id="55">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Sadiković, E. (2014) Federalizacija BiH rješenje za BiH ili korak ka njenoj dezintegraciji, </w:t>
      </w:r>
      <w:hyperlink r:id="rId20" w:history="1">
        <w:r w:rsidRPr="00FC122B">
          <w:rPr>
            <w:rStyle w:val="Hyperlink"/>
            <w:rFonts w:ascii="Adobe Garamond Pro" w:hAnsi="Adobe Garamond Pro"/>
            <w:color w:val="auto"/>
            <w:sz w:val="18"/>
            <w:szCs w:val="18"/>
            <w:u w:val="none"/>
            <w:lang w:val="hr-HR"/>
          </w:rPr>
          <w:t>http://www.magazinplus.eu/clanak/ doc-dr-</w:t>
        </w:r>
      </w:hyperlink>
      <w:r w:rsidRPr="00FC122B">
        <w:rPr>
          <w:rFonts w:ascii="Adobe Garamond Pro" w:hAnsi="Adobe Garamond Pro"/>
          <w:sz w:val="18"/>
          <w:szCs w:val="18"/>
          <w:lang w:val="hr-HR"/>
        </w:rPr>
        <w:t xml:space="preserve"> elmir-sadikovic-federalizacija-rjesenje-za-bosnu-i-hercegovinu-ili-korak-ka-njenoj-dezintegraciji/</w:t>
      </w:r>
    </w:p>
  </w:footnote>
  <w:footnote w:id="56">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http://www.nasastranka.ba/en/projekcija-ustava-bih</w:t>
      </w:r>
    </w:p>
  </w:footnote>
  <w:footnote w:id="57">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Draganić, A. et al (2006) Strateški plan razvoja lokalne samouprave u BiH, Savez gradova i općina, Banjaluka, http://www.sogfbih.ba/uploaded/download/Strateski%20plan%20razvoja%20lokalne%20samouprave%20u%20BiH.pdf</w:t>
      </w:r>
    </w:p>
  </w:footnote>
  <w:footnote w:id="58">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Blažić, (2014) Ni općine koje imamo ne rade, a komali nove http://www.vijesti.me/vijesti/blazic-ni-opstine-koje-imamo-ne-rade-a-kamoli-nove-clanak-187213</w:t>
      </w:r>
    </w:p>
  </w:footnote>
  <w:footnote w:id="59">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Sen, A. (2002) Razvoj kao sloboda, Filip Višnjić, Beograd; Todaro, P. M. i Smith, C. S. (2006) Ekonomski razvoj, Šahinpašić Sarajevo, Sarajevo</w:t>
      </w:r>
    </w:p>
  </w:footnote>
  <w:footnote w:id="60">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Radić Milosavljević, I. (2012) Tipične nadležnosti regiona: evropska iskustva, </w:t>
      </w:r>
      <w:hyperlink r:id="rId21" w:history="1">
        <w:r w:rsidRPr="00FC122B">
          <w:rPr>
            <w:rStyle w:val="Hyperlink"/>
            <w:rFonts w:ascii="Adobe Garamond Pro" w:hAnsi="Adobe Garamond Pro"/>
            <w:color w:val="auto"/>
            <w:sz w:val="18"/>
            <w:szCs w:val="18"/>
            <w:u w:val="none"/>
            <w:lang w:val="hr-HR"/>
          </w:rPr>
          <w:t>http://works.bepress.com/cgi/viewcontent</w:t>
        </w:r>
      </w:hyperlink>
      <w:r w:rsidRPr="00FC122B">
        <w:rPr>
          <w:rFonts w:ascii="Adobe Garamond Pro" w:hAnsi="Adobe Garamond Pro"/>
          <w:sz w:val="18"/>
          <w:szCs w:val="18"/>
          <w:lang w:val="hr-HR"/>
        </w:rPr>
        <w:t>. cgi?article=1009&amp;context=ivana_radicmilosavljevic</w:t>
      </w:r>
    </w:p>
  </w:footnote>
  <w:footnote w:id="61">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http://epp.eurostat.ec.europa.eu/portal/page/portal/nuts_nomenclature/history_nuts</w:t>
      </w:r>
    </w:p>
  </w:footnote>
  <w:footnote w:id="62">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Osmanković et al. (2009) Statistička (NUTS) regionalizacija Bosne i Hercegovine, Ekonomski institut Sarajevo, Odbor za ekonomske nauke Akademije nauka i umjetnosti Bosne i Hercegovine, Sarajevo </w:t>
      </w:r>
    </w:p>
  </w:footnote>
  <w:footnote w:id="63">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Hadžović, D. i Hodović, M. (2012) Kako do podjele BiH na statističke regije? Policy Brief Centar za sigurnosne studije, Sarajevo</w:t>
      </w:r>
    </w:p>
  </w:footnote>
  <w:footnote w:id="64">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Lilić, S. et al. (2009) Evropski dokumenti o regionalnoj autonomiji, Zaječar, </w:t>
      </w:r>
      <w:hyperlink r:id="rId22" w:history="1">
        <w:r w:rsidRPr="00FC122B">
          <w:rPr>
            <w:rStyle w:val="Hyperlink"/>
            <w:rFonts w:ascii="Adobe Garamond Pro" w:hAnsi="Adobe Garamond Pro"/>
            <w:color w:val="auto"/>
            <w:sz w:val="18"/>
            <w:szCs w:val="18"/>
            <w:u w:val="none"/>
            <w:lang w:val="hr-HR"/>
          </w:rPr>
          <w:t>http://www.raris.org/download/regionalizacija</w:t>
        </w:r>
      </w:hyperlink>
      <w:r w:rsidRPr="00FC122B">
        <w:rPr>
          <w:rFonts w:ascii="Adobe Garamond Pro" w:hAnsi="Adobe Garamond Pro"/>
          <w:sz w:val="18"/>
          <w:szCs w:val="18"/>
          <w:lang w:val="hr-HR"/>
        </w:rPr>
        <w:t xml:space="preserve"> /Regionalizacija_brosura-srpski.pdf</w:t>
      </w:r>
    </w:p>
  </w:footnote>
  <w:footnote w:id="65">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Zaključci Vijeća Ministara o statističkim teritorijalnim jedinicama (2012) </w:t>
      </w:r>
      <w:hyperlink r:id="rId23" w:history="1">
        <w:r w:rsidRPr="00FC122B">
          <w:rPr>
            <w:rStyle w:val="Hyperlink"/>
            <w:rFonts w:ascii="Adobe Garamond Pro" w:hAnsi="Adobe Garamond Pro"/>
            <w:color w:val="auto"/>
            <w:sz w:val="18"/>
            <w:szCs w:val="18"/>
            <w:u w:val="none"/>
            <w:lang w:val="hr-HR"/>
          </w:rPr>
          <w:t>http://www.vijeceministara.gov.ba/saopstenja</w:t>
        </w:r>
      </w:hyperlink>
      <w:r w:rsidRPr="00FC122B">
        <w:rPr>
          <w:rFonts w:ascii="Adobe Garamond Pro" w:hAnsi="Adobe Garamond Pro"/>
          <w:sz w:val="18"/>
          <w:szCs w:val="18"/>
          <w:lang w:val="hr-HR"/>
        </w:rPr>
        <w:t xml:space="preserve"> /sjednice/zakljucci_sa_sjednica/default.aspx?id=13252&amp;langTag=hr-HR</w:t>
      </w:r>
    </w:p>
  </w:footnote>
  <w:footnote w:id="66">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http://epp.eurostat.ec.europa.eu/portal/page/portal/nuts_nomenclature/introduction</w:t>
      </w:r>
    </w:p>
  </w:footnote>
  <w:footnote w:id="67">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http://epp.eurostat.ec.europa.eu/statistics_explained/index.php/Glossary:NUTS</w:t>
      </w:r>
    </w:p>
  </w:footnote>
  <w:footnote w:id="68">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http://ec.europa.eu/eurostat/ramon/index.cfm?TargetUrl=DSP_PUB_WELC</w:t>
      </w:r>
    </w:p>
  </w:footnote>
  <w:footnote w:id="69">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Više vidjeti radovi Osmanković et al u periodu 2000-2010.</w:t>
      </w:r>
    </w:p>
  </w:footnote>
  <w:footnote w:id="70">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http://epp.eurostat.ec.europa.eu/portal/page/portal/nuts_nomenclature/correspondence_tables/national_structures_eu</w:t>
      </w:r>
    </w:p>
  </w:footnote>
  <w:footnote w:id="71">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http://epp.eurostat.ec.europa.eu/portal/page/portal/nuts_nomenclature/correspondence_tables/national_structures_non_eu</w:t>
      </w:r>
    </w:p>
  </w:footnote>
  <w:footnote w:id="72">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w:t>
      </w:r>
      <w:hyperlink r:id="rId24" w:history="1">
        <w:r w:rsidRPr="00FC122B">
          <w:rPr>
            <w:rStyle w:val="Hyperlink"/>
            <w:rFonts w:ascii="Adobe Garamond Pro" w:hAnsi="Adobe Garamond Pro"/>
            <w:color w:val="auto"/>
            <w:sz w:val="18"/>
            <w:szCs w:val="18"/>
            <w:u w:val="none"/>
            <w:lang w:val="hr-HR"/>
          </w:rPr>
          <w:t>http://www.sciencedirect.com/science?_ob=ArticleListURL&amp;_method=list&amp;_ArticleListID=-557218899&amp;_sort=r&amp;_st=13 &amp;view=c&amp;</w:t>
        </w:r>
      </w:hyperlink>
      <w:r w:rsidRPr="00FC122B">
        <w:rPr>
          <w:rFonts w:ascii="Adobe Garamond Pro" w:hAnsi="Adobe Garamond Pro"/>
          <w:sz w:val="18"/>
          <w:szCs w:val="18"/>
          <w:lang w:val="hr-HR"/>
        </w:rPr>
        <w:t xml:space="preserve"> _acct=C000228598&amp;_version=1&amp;_urlVersion=0&amp;_userid=12975512&amp;md5=487a4d52a0b4ccae3fdaa 1255b3da1 da&amp;searchtype=a</w:t>
      </w:r>
    </w:p>
  </w:footnote>
  <w:footnote w:id="73">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http://www.sciencedirect.com/science?_ob=ArticleListURL&amp;_method=list&amp;_ArticleListID=-557218899&amp;_sort=r&amp;_st=13&amp;view=c&amp;_acct=C000228598&amp;_version=1&amp;_urlVersion=0&amp;_userid=12975512&amp;md5=487a4d52a0b4ccae3fdaa1255b3da1da&amp;searchtype=a</w:t>
      </w:r>
    </w:p>
  </w:footnote>
  <w:footnote w:id="74">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http://en.wikipedia.org/wiki/Euroregion</w:t>
      </w:r>
    </w:p>
  </w:footnote>
  <w:footnote w:id="75">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http://hr.wikipedia.org/wiki/Euroregija_Dunav-Drava-Sava</w:t>
      </w:r>
    </w:p>
  </w:footnote>
  <w:footnote w:id="76">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w:t>
      </w:r>
      <w:hyperlink r:id="rId25" w:history="1">
        <w:r w:rsidRPr="00FC122B">
          <w:rPr>
            <w:rStyle w:val="Hyperlink"/>
            <w:rFonts w:ascii="Adobe Garamond Pro" w:hAnsi="Adobe Garamond Pro"/>
            <w:color w:val="auto"/>
            <w:sz w:val="18"/>
            <w:szCs w:val="18"/>
            <w:u w:val="none"/>
            <w:lang w:val="hr-HR"/>
          </w:rPr>
          <w:t>http://en.wikipedia.org/wiki/List_of_Euroregions</w:t>
        </w:r>
      </w:hyperlink>
      <w:r w:rsidRPr="00FC122B">
        <w:rPr>
          <w:rFonts w:ascii="Adobe Garamond Pro" w:hAnsi="Adobe Garamond Pro"/>
          <w:sz w:val="18"/>
          <w:szCs w:val="18"/>
          <w:lang w:val="hr-HR"/>
        </w:rPr>
        <w:t xml:space="preserve"> Na posljednjoj listi ne nalazi se euregion Dunav-Sava-Drava</w:t>
      </w:r>
    </w:p>
  </w:footnote>
  <w:footnote w:id="77">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http://www.adriaticionianeuroregion.eu/index.php?option=com_content&amp;view=article&amp;id=68&amp;Itemid=53&amp;lang=hr</w:t>
      </w:r>
    </w:p>
  </w:footnote>
  <w:footnote w:id="78">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http://en.wikipedia.org/wiki/European_Grouping_for_Territorial_Cooperation</w:t>
      </w:r>
    </w:p>
  </w:footnote>
  <w:footnote w:id="79">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http://en.wikipedia.org/wiki/European_economic_interest_grouping</w:t>
      </w:r>
    </w:p>
  </w:footnote>
  <w:footnote w:id="80">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http://www.sciencedirect.com/science?_ob=ArticleListURL&amp;_method=list&amp;_ArticleListID=-557189321&amp;_sort=r&amp;_st=13&amp;view=c&amp;_acct=C000228598&amp;_version=1&amp;_urlVersion=0&amp;_userid=12975512&amp;md5=c8df4175b88abbf51c09b861beafc486&amp;searchtype=a</w:t>
      </w:r>
    </w:p>
  </w:footnote>
  <w:footnote w:id="81">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http://www.sciencedirect.com/science?_ob=ArticleListURL&amp;_method=list&amp;_ArticleListID=-557189321&amp;_sort=r&amp;_st=13&amp;view=c&amp;_acct=C000228598&amp;_version=1&amp;_urlVersion=0&amp;_userid=12975512&amp;md5=c8df4175b88abbf51c09b861beafc486&amp;searchtype=a</w:t>
      </w:r>
    </w:p>
  </w:footnote>
  <w:footnote w:id="82">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w:t>
      </w:r>
      <w:hyperlink r:id="rId26" w:history="1">
        <w:r w:rsidRPr="00FC122B">
          <w:rPr>
            <w:rStyle w:val="Hyperlink"/>
            <w:rFonts w:ascii="Adobe Garamond Pro" w:hAnsi="Adobe Garamond Pro"/>
            <w:color w:val="auto"/>
            <w:sz w:val="18"/>
            <w:szCs w:val="18"/>
            <w:u w:val="none"/>
            <w:lang w:val="hr-HR"/>
          </w:rPr>
          <w:t>http://www.sciencedirect.com/science?_ob=ArticleListURL&amp;_method=list&amp;_ArticleListID=-557206860&amp;_sort=r&amp;_st</w:t>
        </w:r>
      </w:hyperlink>
      <w:r w:rsidRPr="00FC122B">
        <w:rPr>
          <w:rFonts w:ascii="Adobe Garamond Pro" w:hAnsi="Adobe Garamond Pro"/>
          <w:sz w:val="18"/>
          <w:szCs w:val="18"/>
          <w:lang w:val="hr-HR"/>
        </w:rPr>
        <w:t xml:space="preserve"> =13 &amp;view=c&amp;_acct=C000228598&amp;_version=1&amp;_urlVersion=0&amp;_userid=12975512&amp;md5=b6d0f03f396940256945ca9ec6801f20&amp;searchtype=a</w:t>
      </w:r>
    </w:p>
  </w:footnote>
  <w:footnote w:id="83">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http://ec.europa.eu/regional_policy/cooperate/macro_region_strategy/index_en.cfm</w:t>
      </w:r>
    </w:p>
  </w:footnote>
  <w:footnote w:id="84">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http://www.danube-region.eu/</w:t>
      </w:r>
    </w:p>
  </w:footnote>
  <w:footnote w:id="85">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http://www.interact-eu.net/macro_regional_strategies/macro_regional_strategies/283/3921</w:t>
      </w:r>
    </w:p>
  </w:footnote>
  <w:footnote w:id="86">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http://www.danube-region.eu/about/the-danube-region</w:t>
      </w:r>
    </w:p>
  </w:footnote>
  <w:footnote w:id="87">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http://ec.europa.eu/maritimeaffairs/policy/sea_basins/adriatic_ionian</w:t>
      </w:r>
      <w:r w:rsidR="00320F0F">
        <w:rPr>
          <w:rFonts w:ascii="Adobe Garamond Pro" w:hAnsi="Adobe Garamond Pro"/>
          <w:sz w:val="18"/>
          <w:szCs w:val="18"/>
          <w:lang w:val="hr-HR"/>
        </w:rPr>
        <w:t xml:space="preserve"> </w:t>
      </w:r>
      <w:r w:rsidRPr="00FC122B">
        <w:rPr>
          <w:rFonts w:ascii="Adobe Garamond Pro" w:hAnsi="Adobe Garamond Pro"/>
          <w:sz w:val="18"/>
          <w:szCs w:val="18"/>
          <w:lang w:val="hr-HR"/>
        </w:rPr>
        <w:t>/documents/com_2012_713_en.pdf</w:t>
      </w:r>
    </w:p>
  </w:footnote>
  <w:footnote w:id="88">
    <w:p w:rsidR="00FC122B" w:rsidRPr="00FC122B" w:rsidRDefault="00FC122B" w:rsidP="00FC122B">
      <w:pPr>
        <w:pStyle w:val="FootnoteText"/>
        <w:rPr>
          <w:rFonts w:ascii="Adobe Garamond Pro" w:hAnsi="Adobe Garamond Pro"/>
          <w:sz w:val="18"/>
          <w:szCs w:val="18"/>
        </w:rPr>
      </w:pPr>
      <w:r w:rsidRPr="00FC122B">
        <w:rPr>
          <w:rStyle w:val="FootnoteReference"/>
          <w:rFonts w:ascii="Adobe Garamond Pro" w:hAnsi="Adobe Garamond Pro"/>
          <w:sz w:val="18"/>
          <w:szCs w:val="18"/>
          <w:lang w:val="hr-HR"/>
        </w:rPr>
        <w:footnoteRef/>
      </w:r>
      <w:r w:rsidRPr="00FC122B">
        <w:rPr>
          <w:rFonts w:ascii="Adobe Garamond Pro" w:hAnsi="Adobe Garamond Pro"/>
          <w:sz w:val="18"/>
          <w:szCs w:val="18"/>
          <w:lang w:val="hr-HR"/>
        </w:rPr>
        <w:t xml:space="preserve"> http://www.rcc.int/pages/62/south-east-europe-2020-strategy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714555" w:rsidRDefault="00386C9F" w:rsidP="00815E51">
    <w:pPr>
      <w:pStyle w:val="Default"/>
      <w:spacing w:after="0" w:line="240" w:lineRule="auto"/>
      <w:rPr>
        <w:rFonts w:ascii="Adobe Garamond Pro" w:hAnsi="Adobe Garamond Pro"/>
        <w:sz w:val="20"/>
        <w:szCs w:val="20"/>
        <w:lang w:val="en-GB"/>
      </w:rPr>
    </w:pPr>
    <w:r w:rsidRPr="00386C9F">
      <w:rPr>
        <w:rFonts w:ascii="Adobe Garamond Pro" w:hAnsi="Adobe Garamond Pro"/>
        <w:sz w:val="20"/>
        <w:szCs w:val="20"/>
        <w:lang w:val="bs-Latn-BA"/>
      </w:rPr>
      <w:t>Jasmina Osmankovi</w:t>
    </w:r>
    <w:r>
      <w:rPr>
        <w:rFonts w:ascii="Adobe Garamond Pro" w:hAnsi="Adobe Garamond Pro"/>
        <w:sz w:val="20"/>
        <w:szCs w:val="20"/>
        <w:lang w:val="bs-Latn-BA"/>
      </w:rPr>
      <w:t>ć</w:t>
    </w:r>
    <w:r w:rsidRPr="00386C9F">
      <w:rPr>
        <w:rFonts w:ascii="Adobe Garamond Pro" w:hAnsi="Adobe Garamond Pro"/>
        <w:sz w:val="20"/>
        <w:szCs w:val="20"/>
        <w:lang w:val="bs-Latn-BA"/>
      </w:rPr>
      <w:t>, Jasmin Ho</w:t>
    </w:r>
    <w:r>
      <w:rPr>
        <w:rFonts w:ascii="Adobe Garamond Pro" w:hAnsi="Adobe Garamond Pro"/>
        <w:sz w:val="20"/>
        <w:szCs w:val="20"/>
        <w:lang w:val="bs-Latn-BA"/>
      </w:rPr>
      <w:t>š</w:t>
    </w:r>
    <w:r w:rsidRPr="00386C9F">
      <w:rPr>
        <w:rFonts w:ascii="Adobe Garamond Pro" w:hAnsi="Adobe Garamond Pro"/>
        <w:sz w:val="20"/>
        <w:szCs w:val="20"/>
        <w:lang w:val="bs-Latn-BA"/>
      </w:rPr>
      <w:t>o, Marijana Gali</w:t>
    </w:r>
    <w:r>
      <w:rPr>
        <w:rFonts w:ascii="Adobe Garamond Pro" w:hAnsi="Adobe Garamond Pro"/>
        <w:sz w:val="20"/>
        <w:szCs w:val="20"/>
        <w:lang w:val="bs-Latn-BA"/>
      </w:rPr>
      <w:t>ć</w:t>
    </w: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386C9F" w:rsidRDefault="00386C9F" w:rsidP="00386C9F">
    <w:pPr>
      <w:pBdr>
        <w:bottom w:val="single" w:sz="4" w:space="1" w:color="auto"/>
      </w:pBdr>
      <w:spacing w:after="0" w:line="240" w:lineRule="auto"/>
      <w:jc w:val="right"/>
      <w:rPr>
        <w:rFonts w:ascii="Adobe Garamond Pro" w:hAnsi="Adobe Garamond Pro"/>
        <w:sz w:val="20"/>
        <w:szCs w:val="20"/>
      </w:rPr>
    </w:pPr>
    <w:r w:rsidRPr="00386C9F">
      <w:rPr>
        <w:rFonts w:ascii="Adobe Garamond Pro" w:hAnsi="Adobe Garamond Pro" w:cs="Times New Roman"/>
        <w:bCs/>
        <w:sz w:val="20"/>
        <w:szCs w:val="20"/>
      </w:rPr>
      <w:t>Interes i  izazov:</w:t>
    </w:r>
    <w:r>
      <w:rPr>
        <w:rFonts w:ascii="Adobe Garamond Pro" w:hAnsi="Adobe Garamond Pro" w:cs="Times New Roman"/>
        <w:bCs/>
        <w:sz w:val="20"/>
        <w:szCs w:val="20"/>
      </w:rPr>
      <w:t xml:space="preserve"> </w:t>
    </w:r>
    <w:r w:rsidRPr="00386C9F">
      <w:rPr>
        <w:rFonts w:ascii="Adobe Garamond Pro" w:hAnsi="Adobe Garamond Pro" w:cs="Times New Roman"/>
        <w:bCs/>
        <w:sz w:val="20"/>
        <w:szCs w:val="20"/>
      </w:rPr>
      <w:t>Teorija, politika i stvarnost  regionalizacije i kooperacije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315866"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386C9F">
      <w:rPr>
        <w:rFonts w:ascii="Adobe Garamond Pro" w:hAnsi="Adobe Garamond Pro" w:cs="Times New Roman"/>
        <w:b/>
        <w:sz w:val="20"/>
        <w:szCs w:val="20"/>
        <w:lang w:val="bs-Latn-BA"/>
      </w:rPr>
      <w:t xml:space="preserve">IZVORNI </w:t>
    </w:r>
    <w:r w:rsidR="00D85967" w:rsidRPr="00D85967">
      <w:rPr>
        <w:rFonts w:ascii="Adobe Garamond Pro" w:hAnsi="Adobe Garamond Pro" w:cs="Times New Roman"/>
        <w:b/>
        <w:sz w:val="20"/>
        <w:szCs w:val="20"/>
        <w:lang w:val="bs-Latn-BA"/>
      </w:rPr>
      <w:t>NAUČNI RAD</w:t>
    </w:r>
  </w:p>
  <w:p w:rsidR="00386C9F" w:rsidRPr="00386C9F" w:rsidRDefault="00386C9F" w:rsidP="00386C9F">
    <w:pPr>
      <w:spacing w:after="0" w:line="240" w:lineRule="auto"/>
      <w:jc w:val="right"/>
      <w:rPr>
        <w:rFonts w:ascii="Adobe Garamond Pro" w:hAnsi="Adobe Garamond Pro" w:cs="Times New Roman"/>
        <w:sz w:val="20"/>
        <w:szCs w:val="20"/>
      </w:rPr>
    </w:pPr>
    <w:r w:rsidRPr="00386C9F">
      <w:rPr>
        <w:rFonts w:ascii="Adobe Garamond Pro" w:hAnsi="Adobe Garamond Pro" w:cs="Times New Roman"/>
        <w:sz w:val="20"/>
        <w:szCs w:val="20"/>
      </w:rPr>
      <w:t>UDK 332.14</w:t>
    </w:r>
  </w:p>
  <w:p w:rsidR="00FF280B" w:rsidRPr="00375E6B" w:rsidRDefault="00FF280B" w:rsidP="00386C9F">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2BA2"/>
    <w:multiLevelType w:val="hybridMultilevel"/>
    <w:tmpl w:val="30769202"/>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6121C"/>
    <w:multiLevelType w:val="hybridMultilevel"/>
    <w:tmpl w:val="C4C07BD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8">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3E45AE"/>
    <w:multiLevelType w:val="hybridMultilevel"/>
    <w:tmpl w:val="AAD07A02"/>
    <w:lvl w:ilvl="0" w:tplc="47E81DC8">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83713"/>
    <w:multiLevelType w:val="hybridMultilevel"/>
    <w:tmpl w:val="A63AA84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01F2230"/>
    <w:multiLevelType w:val="hybridMultilevel"/>
    <w:tmpl w:val="8BA82A9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704B429D"/>
    <w:multiLevelType w:val="hybridMultilevel"/>
    <w:tmpl w:val="0D968E5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6">
    <w:nsid w:val="76BA08C4"/>
    <w:multiLevelType w:val="hybridMultilevel"/>
    <w:tmpl w:val="5038E56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9"/>
  </w:num>
  <w:num w:numId="4">
    <w:abstractNumId w:val="11"/>
  </w:num>
  <w:num w:numId="5">
    <w:abstractNumId w:val="31"/>
  </w:num>
  <w:num w:numId="6">
    <w:abstractNumId w:val="4"/>
  </w:num>
  <w:num w:numId="7">
    <w:abstractNumId w:val="9"/>
  </w:num>
  <w:num w:numId="8">
    <w:abstractNumId w:val="15"/>
  </w:num>
  <w:num w:numId="9">
    <w:abstractNumId w:val="18"/>
  </w:num>
  <w:num w:numId="10">
    <w:abstractNumId w:val="12"/>
  </w:num>
  <w:num w:numId="11">
    <w:abstractNumId w:val="7"/>
  </w:num>
  <w:num w:numId="12">
    <w:abstractNumId w:val="14"/>
  </w:num>
  <w:num w:numId="13">
    <w:abstractNumId w:val="34"/>
  </w:num>
  <w:num w:numId="14">
    <w:abstractNumId w:val="5"/>
  </w:num>
  <w:num w:numId="15">
    <w:abstractNumId w:val="2"/>
  </w:num>
  <w:num w:numId="16">
    <w:abstractNumId w:val="8"/>
  </w:num>
  <w:num w:numId="17">
    <w:abstractNumId w:val="10"/>
  </w:num>
  <w:num w:numId="18">
    <w:abstractNumId w:val="22"/>
  </w:num>
  <w:num w:numId="19">
    <w:abstractNumId w:val="17"/>
  </w:num>
  <w:num w:numId="20">
    <w:abstractNumId w:val="16"/>
  </w:num>
  <w:num w:numId="21">
    <w:abstractNumId w:val="28"/>
  </w:num>
  <w:num w:numId="22">
    <w:abstractNumId w:val="0"/>
  </w:num>
  <w:num w:numId="23">
    <w:abstractNumId w:val="37"/>
  </w:num>
  <w:num w:numId="24">
    <w:abstractNumId w:val="20"/>
  </w:num>
  <w:num w:numId="25">
    <w:abstractNumId w:val="19"/>
  </w:num>
  <w:num w:numId="26">
    <w:abstractNumId w:val="30"/>
  </w:num>
  <w:num w:numId="27">
    <w:abstractNumId w:val="35"/>
  </w:num>
  <w:num w:numId="28">
    <w:abstractNumId w:val="27"/>
  </w:num>
  <w:num w:numId="29">
    <w:abstractNumId w:val="38"/>
  </w:num>
  <w:num w:numId="30">
    <w:abstractNumId w:val="23"/>
  </w:num>
  <w:num w:numId="31">
    <w:abstractNumId w:val="24"/>
  </w:num>
  <w:num w:numId="32">
    <w:abstractNumId w:val="26"/>
  </w:num>
  <w:num w:numId="33">
    <w:abstractNumId w:val="33"/>
  </w:num>
  <w:num w:numId="34">
    <w:abstractNumId w:val="36"/>
  </w:num>
  <w:num w:numId="35">
    <w:abstractNumId w:val="21"/>
  </w:num>
  <w:num w:numId="36">
    <w:abstractNumId w:val="13"/>
  </w:num>
  <w:num w:numId="37">
    <w:abstractNumId w:val="1"/>
  </w:num>
  <w:num w:numId="38">
    <w:abstractNumId w:val="32"/>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evenAndOddHeaders/>
  <w:drawingGridHorizontalSpacing w:val="110"/>
  <w:displayHorizontalDrawingGridEvery w:val="2"/>
  <w:characterSpacingControl w:val="doNotCompress"/>
  <w:hdrShapeDefaults>
    <o:shapedefaults v:ext="edit" spidmax="163842">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00054"/>
    <w:rsid w:val="000026A8"/>
    <w:rsid w:val="00010DC5"/>
    <w:rsid w:val="00034003"/>
    <w:rsid w:val="000365FB"/>
    <w:rsid w:val="00036A11"/>
    <w:rsid w:val="00044C5F"/>
    <w:rsid w:val="000530A5"/>
    <w:rsid w:val="00053AA9"/>
    <w:rsid w:val="0005550E"/>
    <w:rsid w:val="000672FF"/>
    <w:rsid w:val="000733F7"/>
    <w:rsid w:val="00077FF9"/>
    <w:rsid w:val="000A0CAB"/>
    <w:rsid w:val="000A61F6"/>
    <w:rsid w:val="000B01A3"/>
    <w:rsid w:val="000C0BA7"/>
    <w:rsid w:val="000C691C"/>
    <w:rsid w:val="000D0406"/>
    <w:rsid w:val="000E1571"/>
    <w:rsid w:val="000F0373"/>
    <w:rsid w:val="000F1949"/>
    <w:rsid w:val="001017B2"/>
    <w:rsid w:val="0011022A"/>
    <w:rsid w:val="00115821"/>
    <w:rsid w:val="00120375"/>
    <w:rsid w:val="001374C4"/>
    <w:rsid w:val="0014372D"/>
    <w:rsid w:val="00144A6F"/>
    <w:rsid w:val="00156781"/>
    <w:rsid w:val="0016554A"/>
    <w:rsid w:val="00170728"/>
    <w:rsid w:val="001959A4"/>
    <w:rsid w:val="001A4B4E"/>
    <w:rsid w:val="001B0A65"/>
    <w:rsid w:val="001C6DC9"/>
    <w:rsid w:val="001D4039"/>
    <w:rsid w:val="001D43AB"/>
    <w:rsid w:val="001F0AD6"/>
    <w:rsid w:val="002002DE"/>
    <w:rsid w:val="00205247"/>
    <w:rsid w:val="0023078B"/>
    <w:rsid w:val="00230AB1"/>
    <w:rsid w:val="002478E7"/>
    <w:rsid w:val="00260E15"/>
    <w:rsid w:val="0026477F"/>
    <w:rsid w:val="00264C3A"/>
    <w:rsid w:val="002675B4"/>
    <w:rsid w:val="002715B8"/>
    <w:rsid w:val="002A04A4"/>
    <w:rsid w:val="002A4A58"/>
    <w:rsid w:val="002B7D99"/>
    <w:rsid w:val="002D2430"/>
    <w:rsid w:val="002D54DB"/>
    <w:rsid w:val="002D5F3F"/>
    <w:rsid w:val="002E0C21"/>
    <w:rsid w:val="00306F6C"/>
    <w:rsid w:val="00312C6A"/>
    <w:rsid w:val="00315866"/>
    <w:rsid w:val="00320F0F"/>
    <w:rsid w:val="00323B9C"/>
    <w:rsid w:val="003328EE"/>
    <w:rsid w:val="00346C37"/>
    <w:rsid w:val="00351FA0"/>
    <w:rsid w:val="003619F7"/>
    <w:rsid w:val="00373213"/>
    <w:rsid w:val="00375E6B"/>
    <w:rsid w:val="003811A8"/>
    <w:rsid w:val="00383748"/>
    <w:rsid w:val="003866F8"/>
    <w:rsid w:val="00386C9F"/>
    <w:rsid w:val="00394B5C"/>
    <w:rsid w:val="003B1F07"/>
    <w:rsid w:val="003B4EB9"/>
    <w:rsid w:val="003B7072"/>
    <w:rsid w:val="003D5794"/>
    <w:rsid w:val="003F67C2"/>
    <w:rsid w:val="003F7405"/>
    <w:rsid w:val="004014D9"/>
    <w:rsid w:val="004048D6"/>
    <w:rsid w:val="0041608E"/>
    <w:rsid w:val="00424836"/>
    <w:rsid w:val="00425200"/>
    <w:rsid w:val="004272AF"/>
    <w:rsid w:val="00431A2E"/>
    <w:rsid w:val="0044666F"/>
    <w:rsid w:val="00447F34"/>
    <w:rsid w:val="00447FE0"/>
    <w:rsid w:val="004624E6"/>
    <w:rsid w:val="004725BF"/>
    <w:rsid w:val="00472D53"/>
    <w:rsid w:val="00493C49"/>
    <w:rsid w:val="004A242E"/>
    <w:rsid w:val="004A31E4"/>
    <w:rsid w:val="004A54A8"/>
    <w:rsid w:val="004A6567"/>
    <w:rsid w:val="004B37E4"/>
    <w:rsid w:val="004B3A89"/>
    <w:rsid w:val="004C4A36"/>
    <w:rsid w:val="004D6203"/>
    <w:rsid w:val="004E12C9"/>
    <w:rsid w:val="004F170C"/>
    <w:rsid w:val="00530415"/>
    <w:rsid w:val="005363EB"/>
    <w:rsid w:val="00553A82"/>
    <w:rsid w:val="00556080"/>
    <w:rsid w:val="00560AF8"/>
    <w:rsid w:val="005706BE"/>
    <w:rsid w:val="00571462"/>
    <w:rsid w:val="00592DA0"/>
    <w:rsid w:val="00596A8C"/>
    <w:rsid w:val="005B3CF2"/>
    <w:rsid w:val="005B43FA"/>
    <w:rsid w:val="005B4BE6"/>
    <w:rsid w:val="005C0F1F"/>
    <w:rsid w:val="005D698D"/>
    <w:rsid w:val="005E1FA6"/>
    <w:rsid w:val="005E23E9"/>
    <w:rsid w:val="0060537C"/>
    <w:rsid w:val="00613E74"/>
    <w:rsid w:val="0063245A"/>
    <w:rsid w:val="006510A9"/>
    <w:rsid w:val="006529B1"/>
    <w:rsid w:val="006663D5"/>
    <w:rsid w:val="00676F1F"/>
    <w:rsid w:val="0068169D"/>
    <w:rsid w:val="0068313D"/>
    <w:rsid w:val="006969FE"/>
    <w:rsid w:val="00697EAB"/>
    <w:rsid w:val="006B0527"/>
    <w:rsid w:val="006B1CD1"/>
    <w:rsid w:val="006C081B"/>
    <w:rsid w:val="006E1427"/>
    <w:rsid w:val="006E45FF"/>
    <w:rsid w:val="006E52D9"/>
    <w:rsid w:val="006E53F9"/>
    <w:rsid w:val="006E622C"/>
    <w:rsid w:val="006F2712"/>
    <w:rsid w:val="00705BAA"/>
    <w:rsid w:val="0071078B"/>
    <w:rsid w:val="00713C82"/>
    <w:rsid w:val="00713CAD"/>
    <w:rsid w:val="00714555"/>
    <w:rsid w:val="007236FD"/>
    <w:rsid w:val="00745DBB"/>
    <w:rsid w:val="0074603D"/>
    <w:rsid w:val="00747375"/>
    <w:rsid w:val="00780596"/>
    <w:rsid w:val="007806F9"/>
    <w:rsid w:val="007933BA"/>
    <w:rsid w:val="007A561A"/>
    <w:rsid w:val="007B3197"/>
    <w:rsid w:val="007B7B96"/>
    <w:rsid w:val="007C24B3"/>
    <w:rsid w:val="007D053A"/>
    <w:rsid w:val="007D1016"/>
    <w:rsid w:val="007D6BA9"/>
    <w:rsid w:val="007E3554"/>
    <w:rsid w:val="007F4C0F"/>
    <w:rsid w:val="0081074D"/>
    <w:rsid w:val="00815E51"/>
    <w:rsid w:val="00816F4C"/>
    <w:rsid w:val="00821579"/>
    <w:rsid w:val="008225F3"/>
    <w:rsid w:val="008358CA"/>
    <w:rsid w:val="00850431"/>
    <w:rsid w:val="00860F7D"/>
    <w:rsid w:val="00866181"/>
    <w:rsid w:val="008945B7"/>
    <w:rsid w:val="008A1803"/>
    <w:rsid w:val="008B1D50"/>
    <w:rsid w:val="008C4302"/>
    <w:rsid w:val="008F47FC"/>
    <w:rsid w:val="008F5F52"/>
    <w:rsid w:val="009014E3"/>
    <w:rsid w:val="009063AF"/>
    <w:rsid w:val="0090750D"/>
    <w:rsid w:val="00932021"/>
    <w:rsid w:val="00942EF2"/>
    <w:rsid w:val="009469F4"/>
    <w:rsid w:val="00946D5B"/>
    <w:rsid w:val="0095115A"/>
    <w:rsid w:val="009548B8"/>
    <w:rsid w:val="00970A7F"/>
    <w:rsid w:val="00977EC3"/>
    <w:rsid w:val="00977F0F"/>
    <w:rsid w:val="0098045E"/>
    <w:rsid w:val="00985D63"/>
    <w:rsid w:val="009866B4"/>
    <w:rsid w:val="0099111C"/>
    <w:rsid w:val="00994CB2"/>
    <w:rsid w:val="00996510"/>
    <w:rsid w:val="009D12E0"/>
    <w:rsid w:val="009E3956"/>
    <w:rsid w:val="009F6487"/>
    <w:rsid w:val="00A14817"/>
    <w:rsid w:val="00A40D8E"/>
    <w:rsid w:val="00A458A5"/>
    <w:rsid w:val="00A54D12"/>
    <w:rsid w:val="00A7206C"/>
    <w:rsid w:val="00A73AFF"/>
    <w:rsid w:val="00A76D41"/>
    <w:rsid w:val="00A83BDB"/>
    <w:rsid w:val="00AA3155"/>
    <w:rsid w:val="00AC5885"/>
    <w:rsid w:val="00AD05B4"/>
    <w:rsid w:val="00AD0E8A"/>
    <w:rsid w:val="00AD5BF3"/>
    <w:rsid w:val="00B010C5"/>
    <w:rsid w:val="00B011A2"/>
    <w:rsid w:val="00B0732E"/>
    <w:rsid w:val="00B073DF"/>
    <w:rsid w:val="00B1266B"/>
    <w:rsid w:val="00B17759"/>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0FA7"/>
    <w:rsid w:val="00BE7F6D"/>
    <w:rsid w:val="00BF0675"/>
    <w:rsid w:val="00BF5820"/>
    <w:rsid w:val="00BF5AC4"/>
    <w:rsid w:val="00C17F50"/>
    <w:rsid w:val="00C3459A"/>
    <w:rsid w:val="00C34FE4"/>
    <w:rsid w:val="00C35FC7"/>
    <w:rsid w:val="00C36995"/>
    <w:rsid w:val="00C608B0"/>
    <w:rsid w:val="00C87FDA"/>
    <w:rsid w:val="00C91AFD"/>
    <w:rsid w:val="00CA0ADA"/>
    <w:rsid w:val="00CA1960"/>
    <w:rsid w:val="00CB5B2F"/>
    <w:rsid w:val="00CD34F5"/>
    <w:rsid w:val="00CD4D07"/>
    <w:rsid w:val="00CD7AB1"/>
    <w:rsid w:val="00CF79B5"/>
    <w:rsid w:val="00D02705"/>
    <w:rsid w:val="00D03280"/>
    <w:rsid w:val="00D106B5"/>
    <w:rsid w:val="00D12AEB"/>
    <w:rsid w:val="00D13677"/>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03447"/>
    <w:rsid w:val="00E178B6"/>
    <w:rsid w:val="00E25C98"/>
    <w:rsid w:val="00E35914"/>
    <w:rsid w:val="00E47223"/>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057FB"/>
    <w:rsid w:val="00F153AD"/>
    <w:rsid w:val="00F22211"/>
    <w:rsid w:val="00F471AB"/>
    <w:rsid w:val="00F81670"/>
    <w:rsid w:val="00F81F24"/>
    <w:rsid w:val="00F9432A"/>
    <w:rsid w:val="00F94BCA"/>
    <w:rsid w:val="00F9528C"/>
    <w:rsid w:val="00FA1370"/>
    <w:rsid w:val="00FA7F26"/>
    <w:rsid w:val="00FB1BA5"/>
    <w:rsid w:val="00FC122B"/>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38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table" w:customStyle="1" w:styleId="LightShading-Accent11">
    <w:name w:val="Light Shading - Accent 11"/>
    <w:basedOn w:val="TableNormal"/>
    <w:uiPriority w:val="60"/>
    <w:rsid w:val="000026A8"/>
    <w:pPr>
      <w:spacing w:after="0" w:line="240" w:lineRule="auto"/>
    </w:pPr>
    <w:rPr>
      <w:rFonts w:eastAsiaTheme="minorEastAsia"/>
      <w:color w:val="365F91" w:themeColor="accent1" w:themeShade="BF"/>
      <w:lang w:val="bs-Latn-BA" w:eastAsia="bs-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0026A8"/>
    <w:pPr>
      <w:spacing w:after="0" w:line="240" w:lineRule="auto"/>
    </w:pPr>
    <w:rPr>
      <w:rFonts w:eastAsiaTheme="minorEastAsia"/>
      <w:color w:val="365F91" w:themeColor="accent1" w:themeShade="BF"/>
      <w:lang w:val="bs-Latn-BA" w:eastAsia="bs-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026A8"/>
    <w:pPr>
      <w:spacing w:after="0" w:line="240" w:lineRule="auto"/>
    </w:pPr>
    <w:rPr>
      <w:rFonts w:eastAsiaTheme="minorEastAsia"/>
      <w:color w:val="943634" w:themeColor="accent2" w:themeShade="BF"/>
      <w:lang w:val="bs-Latn-BA" w:eastAsia="bs-Latn-B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CA19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_ob=ArticleListURL&amp;_method=list&amp;_ArticleListID=-557218899%20&amp;_sort" TargetMode="External"/><Relationship Id="rId18" Type="http://schemas.openxmlformats.org/officeDocument/2006/relationships/image" Target="media/image6.emf"/><Relationship Id="rId26" Type="http://schemas.openxmlformats.org/officeDocument/2006/relationships/hyperlink" Target="http://www.ekinst.org/cms/upload/1%20.%20Kreiranje%20i%20uvodjenje%20modela%20raspolaganja%20i%20vlasnistva%20nad%20lokalnim%20resursima%20u%20BiH.pdf" TargetMode="External"/><Relationship Id="rId39" Type="http://schemas.openxmlformats.org/officeDocument/2006/relationships/hyperlink" Target="http://www.slobodnaevropa.org/content/reakcije-izjave-o-ukidanju-kantona-i-fbih-neodgovorne/25087540.html" TargetMode="External"/><Relationship Id="rId3" Type="http://schemas.openxmlformats.org/officeDocument/2006/relationships/styles" Target="styles.xml"/><Relationship Id="rId21" Type="http://schemas.openxmlformats.org/officeDocument/2006/relationships/hyperlink" Target="file:///C:/" TargetMode="External"/><Relationship Id="rId34" Type="http://schemas.openxmlformats.org/officeDocument/2006/relationships/hyperlink" Target="http://www.vladars.net/sr-SP-Cyrl/Vlada/Ministarstva%20/mul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sciencedirect.com/science?_ob=ArticleListURL&amp;_method=list&amp;_ArticleListID=-557189321&amp;_" TargetMode="External"/><Relationship Id="rId25" Type="http://schemas.openxmlformats.org/officeDocument/2006/relationships/hyperlink" Target="http://globus.jutarnji.hr/%20hrvatska/%2099-" TargetMode="External"/><Relationship Id="rId33" Type="http://schemas.openxmlformats.org/officeDocument/2006/relationships/hyperlink" Target="http://forum.avaz.ba/showthread%20.php?%204855" TargetMode="External"/><Relationship Id="rId38" Type="http://schemas.openxmlformats.org/officeDocument/2006/relationships/hyperlink" Target="http://dalje.com/hr-svijet/zubak--u-federaciji-bih-je-najbolje-donijeti-novi-ustav/475820"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uk.gov.rs/dotAsset/%2012238" TargetMode="External"/><Relationship Id="rId29" Type="http://schemas.openxmlformats.org/officeDocument/2006/relationships/hyperlink" Target="http://www.iju.hr/HJU/HJU/preuzimanje_files/2010-1%2005%20Pavic.pdf" TargetMode="External"/><Relationship Id="rId41" Type="http://schemas.openxmlformats.org/officeDocument/2006/relationships/hyperlink" Target="http://en.wikipedia.org/wiki/Dayton_Agre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_ob=ArticleListURL&amp;_method=list&amp;_ArticleListID=-557195866&amp;_" TargetMode="External"/><Relationship Id="rId24" Type="http://schemas.openxmlformats.org/officeDocument/2006/relationships/hyperlink" Target="http://www.sogfbih.ba/uploaded/download/Strateski%20plan%25%2020razvoja%25" TargetMode="External"/><Relationship Id="rId32" Type="http://schemas.openxmlformats.org/officeDocument/2006/relationships/hyperlink" Target="http://www.crisisgroup.org/~/%20media/Files/europe/balkans/bosnia-herzegovina/209%20%20Federation%20of%20Bosnia%25" TargetMode="External"/><Relationship Id="rId37" Type="http://schemas.openxmlformats.org/officeDocument/2006/relationships/hyperlink" Target="http://www.slobodnaevropa.org/content/reakcije-izjave-o-ukidanju-kantona-i-fbih-neodgovorne/25087540.html" TargetMode="External"/><Relationship Id="rId40" Type="http://schemas.openxmlformats.org/officeDocument/2006/relationships/hyperlink" Target="https://www.google.ba/search?hl=hr&amp;as_q=regionalizacija+Bosne+i+Hercegovine&amp;as_epq=regionalizacija+Bosne+i+Hercegovine&amp;as_oq=&amp;as_eq=&amp;as_nlo=&amp;as_nhi=&amp;lr=&amp;cr=&amp;as_qdr=all&amp;as_sitesearch=&amp;as_occt=any&amp;safe=images&amp;as_filetype=&amp;as_right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List_of_Euroregions" TargetMode="External"/><Relationship Id="rId23" Type="http://schemas.openxmlformats.org/officeDocument/2006/relationships/hyperlink" Target="http://zlatkobrnjas.files" TargetMode="External"/><Relationship Id="rId28" Type="http://schemas.openxmlformats.org/officeDocument/2006/relationships/hyperlink" Target="http://www.slobodanpraljak.com/MATERIJALI/RATNI%20DOKUMENTI/PLANOVI_SPORAZUMi_IZJAVE_O_USTAVNOM-USTROJSTVU_BiH_1991_1995/60.pdf" TargetMode="External"/><Relationship Id="rId36" Type="http://schemas.openxmlformats.org/officeDocument/2006/relationships/hyperlink" Target="http://www.usip.org/sites/default/files/file/resources/collections/peace_agreements/washagree_03011994.pdf" TargetMode="Externa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sciencedirect.com/science?_ob=ArticleListURL&amp;_method=list&amp;_ArticleListID=-557206860&amp;_" TargetMode="External"/><Relationship Id="rId31" Type="http://schemas.openxmlformats.org/officeDocument/2006/relationships/hyperlink" Target="http://bljesa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encedirect.com/science?_ob=ArticleListURL&amp;_method=list&amp;_ArticleListID=-557177250&amp;_" TargetMode="External"/><Relationship Id="rId14" Type="http://schemas.openxmlformats.org/officeDocument/2006/relationships/image" Target="media/image4.emf"/><Relationship Id="rId22" Type="http://schemas.openxmlformats.org/officeDocument/2006/relationships/hyperlink" Target="http://www.vijesti.me/vijesti/%20blazic-ni" TargetMode="External"/><Relationship Id="rId27" Type="http://schemas.openxmlformats.org/officeDocument/2006/relationships/hyperlink" Target="http://cesid.org/images/Efikasan%20op%C5%A1tinski%20menad%C5%25" TargetMode="External"/><Relationship Id="rId30" Type="http://schemas.openxmlformats.org/officeDocument/2006/relationships/hyperlink" Target="http://www.iju.hr/HJU/HJU/preuzimanje_files/2010-2%2004%25" TargetMode="External"/><Relationship Id="rId35" Type="http://schemas.openxmlformats.org/officeDocument/2006/relationships/hyperlink" Target="http://en.wikipedia.org/wiki/Washington_Agreement"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Washington_Agreement" TargetMode="External"/><Relationship Id="rId13" Type="http://schemas.openxmlformats.org/officeDocument/2006/relationships/hyperlink" Target="http://www.ekinst.org/cms/upload/1.%20Kreiranje%20i%20uvodjenje%20modela%25%2020raspolaganja%20%20i%25%2020vlasnistva%20nad%20lokalnim%20resursima%20u%20BiH.pdf" TargetMode="External"/><Relationship Id="rId18" Type="http://schemas.openxmlformats.org/officeDocument/2006/relationships/hyperlink" Target="http://www.hrsvijet.net/index.php?option=com" TargetMode="External"/><Relationship Id="rId26" Type="http://schemas.openxmlformats.org/officeDocument/2006/relationships/hyperlink" Target="http://www.sciencedirect.com/science?_ob=ArticleListURL&amp;_method=list&amp;_ArticleListID=-557206860&amp;_sort=r&amp;_st" TargetMode="External"/><Relationship Id="rId3" Type="http://schemas.openxmlformats.org/officeDocument/2006/relationships/hyperlink" Target="http://search.un.org/search?q=regionalization+&amp;btnG=Search+UN+Website&amp;output=xml_no_dtd&amp;client=UN_" TargetMode="External"/><Relationship Id="rId21" Type="http://schemas.openxmlformats.org/officeDocument/2006/relationships/hyperlink" Target="http://works.bepress.com/cgi/viewcontent" TargetMode="External"/><Relationship Id="rId7" Type="http://schemas.openxmlformats.org/officeDocument/2006/relationships/hyperlink" Target="http://en.wikipedia.org/wiki/Federation_of_Bosnia_and_Herzegovina" TargetMode="External"/><Relationship Id="rId12" Type="http://schemas.openxmlformats.org/officeDocument/2006/relationships/hyperlink" Target="http://zlatkobrnjas.files.wordpress.com/2013/01/5-regionalizacija-jedinca-lokalne-samouprave-rh.pdf" TargetMode="External"/><Relationship Id="rId17" Type="http://schemas.openxmlformats.org/officeDocument/2006/relationships/hyperlink" Target="http://www.slobodnaevropa.org/%20content/reakcije-izjave-o-ukidanju-kantona-i-fbih-neodgovorne/25087540.html" TargetMode="External"/><Relationship Id="rId25" Type="http://schemas.openxmlformats.org/officeDocument/2006/relationships/hyperlink" Target="http://en.wikipedia.org/wiki/List_of_Euroregions" TargetMode="External"/><Relationship Id="rId2" Type="http://schemas.openxmlformats.org/officeDocument/2006/relationships/hyperlink" Target="http://search.un.org/search?ie=utf8&amp;site=un_org&amp;output=xml_no_dtd&amp;client=UN_Website_en&amp;num=10&amp;lr=lang_" TargetMode="External"/><Relationship Id="rId16" Type="http://schemas.openxmlformats.org/officeDocument/2006/relationships/hyperlink" Target="http://dalje.com/hr-svijet/zubak--u-federaciji-bih-je-najbolje-donijeti-novi-ustav/475820" TargetMode="External"/><Relationship Id="rId20" Type="http://schemas.openxmlformats.org/officeDocument/2006/relationships/hyperlink" Target="http://www.magazinplus.eu/clanak/%20doc-dr-" TargetMode="External"/><Relationship Id="rId1" Type="http://schemas.openxmlformats.org/officeDocument/2006/relationships/hyperlink" Target="https://www.google.ba/search?hl=hr&amp;as_q=regionalizacija+Bosne+i+Hercegovine&amp;as_epq=regionalizacija+Bosne" TargetMode="External"/><Relationship Id="rId6" Type="http://schemas.openxmlformats.org/officeDocument/2006/relationships/hyperlink" Target="http://en.wikipedia.org/wiki/Dayton_Agreement" TargetMode="External"/><Relationship Id="rId11" Type="http://schemas.openxmlformats.org/officeDocument/2006/relationships/hyperlink" Target="http://www.iju.hr/HJU/HJU/preuzimanje%20_%20files%20/2010-1%2005%20Pavic.pdf" TargetMode="External"/><Relationship Id="rId24" Type="http://schemas.openxmlformats.org/officeDocument/2006/relationships/hyperlink" Target="http://www.sciencedirect.com/science?_ob=ArticleListURL&amp;_method=list&amp;_ArticleListID=-557218899&amp;_sort=r&amp;_st=13%20&amp;view=c&amp;" TargetMode="External"/><Relationship Id="rId5" Type="http://schemas.openxmlformats.org/officeDocument/2006/relationships/hyperlink" Target="http://europa.eu/geninfo/query/resultaction.jsp?SMODE=2&amp;ResultCount=10&amp;Collection=EuropaFull&amp;Collection" TargetMode="External"/><Relationship Id="rId15" Type="http://schemas.openxmlformats.org/officeDocument/2006/relationships/hyperlink" Target="http://www.slobodnaevropa.org/content/reakcije-izjave-o-ukidanju-kantona-i-fbih-neodgovorne/25087540.html" TargetMode="External"/><Relationship Id="rId23" Type="http://schemas.openxmlformats.org/officeDocument/2006/relationships/hyperlink" Target="http://www.vijeceministara.gov.ba/saopstenja" TargetMode="External"/><Relationship Id="rId10" Type="http://schemas.openxmlformats.org/officeDocument/2006/relationships/hyperlink" Target="http://www.slobodanpraljak.com/%20MATERIJALI/RATNI%20DOKUMENTI/PLANOVI_SPORAZUMi_IZJAVE_O_USTAVNOM-USTROJSTVU_BiH_1991_%201995%20/60.pdf" TargetMode="External"/><Relationship Id="rId19" Type="http://schemas.openxmlformats.org/officeDocument/2006/relationships/hyperlink" Target="http://cesid.org/images/%20Efikasan%20%25" TargetMode="External"/><Relationship Id="rId4" Type="http://schemas.openxmlformats.org/officeDocument/2006/relationships/hyperlink" Target="http://europa.eu/geninfo/query/resultaction.jsp?SMODE=2&amp;ResultCount=10&amp;Collection=EuropaFull&amp;Collection=Europa" TargetMode="External"/><Relationship Id="rId9" Type="http://schemas.openxmlformats.org/officeDocument/2006/relationships/hyperlink" Target="http://www.usip.org/sites/default/files/file/resources/collections/peace_agreements/washagree_03011994.pdf" TargetMode="External"/><Relationship Id="rId14" Type="http://schemas.openxmlformats.org/officeDocument/2006/relationships/hyperlink" Target="http://revus.revues.org/" TargetMode="External"/><Relationship Id="rId22" Type="http://schemas.openxmlformats.org/officeDocument/2006/relationships/hyperlink" Target="http://www.raris.org/download/regionaliz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5102</Words>
  <Characters>29087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46</cp:revision>
  <dcterms:created xsi:type="dcterms:W3CDTF">2014-04-10T20:22:00Z</dcterms:created>
  <dcterms:modified xsi:type="dcterms:W3CDTF">2014-05-02T07:37:00Z</dcterms:modified>
</cp:coreProperties>
</file>