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99" w:rsidRDefault="002B7D99" w:rsidP="002D2430">
      <w:pPr>
        <w:autoSpaceDE w:val="0"/>
        <w:autoSpaceDN w:val="0"/>
        <w:adjustRightInd w:val="0"/>
        <w:spacing w:after="0" w:line="240" w:lineRule="auto"/>
        <w:jc w:val="center"/>
        <w:rPr>
          <w:rFonts w:ascii="Adobe Garamond Pro" w:hAnsi="Adobe Garamond Pro"/>
          <w:b/>
          <w:sz w:val="28"/>
          <w:szCs w:val="28"/>
        </w:rPr>
      </w:pPr>
    </w:p>
    <w:p w:rsidR="00155CAD" w:rsidRPr="00155CAD" w:rsidRDefault="00155CAD" w:rsidP="00155CAD">
      <w:pPr>
        <w:autoSpaceDE w:val="0"/>
        <w:autoSpaceDN w:val="0"/>
        <w:adjustRightInd w:val="0"/>
        <w:spacing w:after="0" w:line="240" w:lineRule="auto"/>
        <w:jc w:val="center"/>
        <w:rPr>
          <w:rFonts w:ascii="Adobe Garamond Pro" w:hAnsi="Adobe Garamond Pro"/>
          <w:b/>
          <w:bCs/>
          <w:sz w:val="28"/>
          <w:szCs w:val="28"/>
        </w:rPr>
      </w:pPr>
      <w:r w:rsidRPr="00155CAD">
        <w:rPr>
          <w:rFonts w:ascii="Adobe Garamond Pro" w:hAnsi="Adobe Garamond Pro"/>
          <w:b/>
          <w:bCs/>
          <w:sz w:val="28"/>
          <w:szCs w:val="28"/>
        </w:rPr>
        <w:t xml:space="preserve">Pravni položaj lica sa duševnim smetnjama u krivičnom postupku: međunarodni standardi i praksa ustavnog suda </w:t>
      </w:r>
      <w:r>
        <w:rPr>
          <w:rFonts w:ascii="Adobe Garamond Pro" w:hAnsi="Adobe Garamond Pro"/>
          <w:b/>
          <w:bCs/>
          <w:sz w:val="28"/>
          <w:szCs w:val="28"/>
        </w:rPr>
        <w:t>B</w:t>
      </w:r>
      <w:r w:rsidRPr="00155CAD">
        <w:rPr>
          <w:rFonts w:ascii="Adobe Garamond Pro" w:hAnsi="Adobe Garamond Pro"/>
          <w:b/>
          <w:bCs/>
          <w:sz w:val="28"/>
          <w:szCs w:val="28"/>
        </w:rPr>
        <w:t xml:space="preserve">osne i </w:t>
      </w:r>
      <w:r>
        <w:rPr>
          <w:rFonts w:ascii="Adobe Garamond Pro" w:hAnsi="Adobe Garamond Pro"/>
          <w:b/>
          <w:bCs/>
          <w:sz w:val="28"/>
          <w:szCs w:val="28"/>
        </w:rPr>
        <w:t>H</w:t>
      </w:r>
      <w:r w:rsidRPr="00155CAD">
        <w:rPr>
          <w:rFonts w:ascii="Adobe Garamond Pro" w:hAnsi="Adobe Garamond Pro"/>
          <w:b/>
          <w:bCs/>
          <w:sz w:val="28"/>
          <w:szCs w:val="28"/>
        </w:rPr>
        <w:t>ercegovine</w:t>
      </w:r>
    </w:p>
    <w:p w:rsidR="002D2430" w:rsidRPr="00406E3A" w:rsidRDefault="002D2430" w:rsidP="00155CAD">
      <w:pPr>
        <w:autoSpaceDE w:val="0"/>
        <w:autoSpaceDN w:val="0"/>
        <w:adjustRightInd w:val="0"/>
        <w:spacing w:after="0" w:line="240" w:lineRule="auto"/>
        <w:jc w:val="center"/>
        <w:rPr>
          <w:rFonts w:ascii="Adobe Garamond Pro" w:hAnsi="Adobe Garamond Pro" w:cs="Times New Roman"/>
          <w:lang w:val="bs-Latn-BA"/>
        </w:rPr>
      </w:pPr>
    </w:p>
    <w:p w:rsidR="00155CAD" w:rsidRPr="00155CAD" w:rsidRDefault="00155CAD" w:rsidP="002D2430">
      <w:pPr>
        <w:autoSpaceDE w:val="0"/>
        <w:autoSpaceDN w:val="0"/>
        <w:adjustRightInd w:val="0"/>
        <w:spacing w:after="0" w:line="240" w:lineRule="auto"/>
        <w:jc w:val="center"/>
        <w:rPr>
          <w:rFonts w:ascii="Adobe Garamond Pro" w:hAnsi="Adobe Garamond Pro"/>
          <w:b/>
        </w:rPr>
      </w:pPr>
      <w:r>
        <w:rPr>
          <w:rFonts w:ascii="Adobe Garamond Pro" w:hAnsi="Adobe Garamond Pro"/>
          <w:b/>
        </w:rPr>
        <w:t xml:space="preserve">Akademik prof. </w:t>
      </w:r>
      <w:r w:rsidRPr="00155CAD">
        <w:rPr>
          <w:rFonts w:ascii="Adobe Garamond Pro" w:hAnsi="Adobe Garamond Pro"/>
          <w:b/>
        </w:rPr>
        <w:t>dr</w:t>
      </w:r>
      <w:r>
        <w:rPr>
          <w:rFonts w:ascii="Adobe Garamond Pro" w:hAnsi="Adobe Garamond Pro"/>
          <w:b/>
        </w:rPr>
        <w:t>.</w:t>
      </w:r>
      <w:r w:rsidRPr="00155CAD">
        <w:rPr>
          <w:rFonts w:ascii="Adobe Garamond Pro" w:hAnsi="Adobe Garamond Pro"/>
          <w:b/>
        </w:rPr>
        <w:t xml:space="preserve"> Miodrag N. Simović </w:t>
      </w:r>
    </w:p>
    <w:p w:rsidR="002D2430" w:rsidRDefault="008108D9"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 xml:space="preserve">Pravni fakultet Univerziteta u </w:t>
      </w:r>
      <w:r w:rsidR="00155CAD">
        <w:rPr>
          <w:rFonts w:ascii="Adobe Garamond Pro" w:hAnsi="Adobe Garamond Pro"/>
        </w:rPr>
        <w:t>Banjoj Luci</w:t>
      </w:r>
    </w:p>
    <w:p w:rsidR="00155CAD" w:rsidRPr="00155CAD" w:rsidRDefault="00155CAD" w:rsidP="002D2430">
      <w:pPr>
        <w:autoSpaceDE w:val="0"/>
        <w:autoSpaceDN w:val="0"/>
        <w:adjustRightInd w:val="0"/>
        <w:spacing w:after="0" w:line="240" w:lineRule="auto"/>
        <w:jc w:val="center"/>
        <w:rPr>
          <w:rFonts w:ascii="Adobe Garamond Pro" w:hAnsi="Adobe Garamond Pro"/>
        </w:rPr>
      </w:pPr>
      <w:r w:rsidRPr="00155CAD">
        <w:rPr>
          <w:rFonts w:ascii="Adobe Garamond Pro" w:hAnsi="Adobe Garamond Pro"/>
        </w:rPr>
        <w:t>potpredsjednik Ustavnog suda BiH</w:t>
      </w:r>
    </w:p>
    <w:p w:rsidR="00155CAD" w:rsidRPr="00155CAD" w:rsidRDefault="00155CAD" w:rsidP="002D2430">
      <w:pPr>
        <w:autoSpaceDE w:val="0"/>
        <w:autoSpaceDN w:val="0"/>
        <w:adjustRightInd w:val="0"/>
        <w:spacing w:after="0" w:line="240" w:lineRule="auto"/>
        <w:jc w:val="center"/>
        <w:rPr>
          <w:rFonts w:ascii="Adobe Garamond Pro" w:hAnsi="Adobe Garamond Pro"/>
        </w:rPr>
      </w:pPr>
      <w:r w:rsidRPr="00155CAD">
        <w:rPr>
          <w:rFonts w:ascii="Adobe Garamond Pro" w:hAnsi="Adobe Garamond Pro"/>
        </w:rPr>
        <w:t>dopisni član Akademije nauka i umjetnosti Bosne i Hercegovine</w:t>
      </w:r>
    </w:p>
    <w:p w:rsidR="00155CAD" w:rsidRPr="00155CAD" w:rsidRDefault="00155CAD" w:rsidP="002D2430">
      <w:pPr>
        <w:autoSpaceDE w:val="0"/>
        <w:autoSpaceDN w:val="0"/>
        <w:adjustRightInd w:val="0"/>
        <w:spacing w:after="0" w:line="240" w:lineRule="auto"/>
        <w:jc w:val="center"/>
        <w:rPr>
          <w:rFonts w:ascii="Adobe Garamond Pro" w:eastAsia="Times New Roman" w:hAnsi="Adobe Garamond Pro" w:cs="Garamond"/>
          <w:color w:val="000000"/>
          <w:lang w:val="bs-Latn-BA"/>
        </w:rPr>
      </w:pPr>
      <w:r w:rsidRPr="00155CAD">
        <w:rPr>
          <w:rFonts w:ascii="Adobe Garamond Pro" w:hAnsi="Adobe Garamond Pro"/>
        </w:rPr>
        <w:t>inostrani član Ruske akademije prirodnih nauka</w:t>
      </w:r>
    </w:p>
    <w:p w:rsidR="008108D9" w:rsidRDefault="008108D9" w:rsidP="002D2430">
      <w:pPr>
        <w:pStyle w:val="NoSpacing"/>
        <w:jc w:val="center"/>
      </w:pPr>
    </w:p>
    <w:p w:rsidR="00155CAD" w:rsidRPr="00155CAD" w:rsidRDefault="00155CAD" w:rsidP="008108D9">
      <w:pPr>
        <w:autoSpaceDE w:val="0"/>
        <w:autoSpaceDN w:val="0"/>
        <w:adjustRightInd w:val="0"/>
        <w:spacing w:after="0" w:line="240" w:lineRule="auto"/>
        <w:jc w:val="center"/>
        <w:rPr>
          <w:rFonts w:ascii="Adobe Garamond Pro" w:hAnsi="Adobe Garamond Pro"/>
          <w:b/>
        </w:rPr>
      </w:pPr>
      <w:r w:rsidRPr="00155CAD">
        <w:rPr>
          <w:rFonts w:ascii="Adobe Garamond Pro" w:hAnsi="Adobe Garamond Pro"/>
          <w:b/>
        </w:rPr>
        <w:t>Doc. d</w:t>
      </w:r>
      <w:r w:rsidRPr="00155CAD">
        <w:rPr>
          <w:rFonts w:ascii="Adobe Garamond Pro" w:hAnsi="Adobe Garamond Pro"/>
          <w:b/>
          <w:lang w:val="sr-Cyrl-CS"/>
        </w:rPr>
        <w:t>r</w:t>
      </w:r>
      <w:r>
        <w:rPr>
          <w:rFonts w:ascii="Adobe Garamond Pro" w:hAnsi="Adobe Garamond Pro"/>
          <w:b/>
          <w:lang w:val="bs-Latn-BA"/>
        </w:rPr>
        <w:t>.</w:t>
      </w:r>
      <w:r w:rsidRPr="00155CAD">
        <w:rPr>
          <w:rFonts w:ascii="Adobe Garamond Pro" w:hAnsi="Adobe Garamond Pro"/>
          <w:b/>
          <w:lang w:val="sr-Cyrl-CS"/>
        </w:rPr>
        <w:t xml:space="preserve"> Marina M. Simović</w:t>
      </w:r>
      <w:r w:rsidRPr="00155CAD">
        <w:rPr>
          <w:rFonts w:ascii="Adobe Garamond Pro" w:hAnsi="Adobe Garamond Pro"/>
          <w:b/>
        </w:rPr>
        <w:t xml:space="preserve"> </w:t>
      </w:r>
    </w:p>
    <w:p w:rsidR="008108D9" w:rsidRDefault="008108D9" w:rsidP="008108D9">
      <w:pPr>
        <w:autoSpaceDE w:val="0"/>
        <w:autoSpaceDN w:val="0"/>
        <w:adjustRightInd w:val="0"/>
        <w:spacing w:after="0" w:line="240" w:lineRule="auto"/>
        <w:jc w:val="center"/>
        <w:rPr>
          <w:rFonts w:ascii="Adobe Garamond Pro" w:hAnsi="Adobe Garamond Pro"/>
        </w:rPr>
      </w:pPr>
      <w:r>
        <w:rPr>
          <w:rFonts w:ascii="Adobe Garamond Pro" w:hAnsi="Adobe Garamond Pro"/>
        </w:rPr>
        <w:t xml:space="preserve">Pravni fakultet Univerziteta u </w:t>
      </w:r>
      <w:r w:rsidR="00155CAD">
        <w:rPr>
          <w:rFonts w:ascii="Adobe Garamond Pro" w:hAnsi="Adobe Garamond Pro"/>
        </w:rPr>
        <w:t>Banjoj Luci</w:t>
      </w:r>
    </w:p>
    <w:p w:rsidR="00155CAD" w:rsidRDefault="00155CAD" w:rsidP="008108D9">
      <w:pPr>
        <w:autoSpaceDE w:val="0"/>
        <w:autoSpaceDN w:val="0"/>
        <w:adjustRightInd w:val="0"/>
        <w:spacing w:after="0" w:line="240" w:lineRule="auto"/>
        <w:jc w:val="center"/>
        <w:rPr>
          <w:rFonts w:ascii="Adobe Garamond Pro" w:hAnsi="Adobe Garamond Pro"/>
          <w:lang w:val="pl-PL"/>
        </w:rPr>
      </w:pPr>
      <w:r w:rsidRPr="00155CAD">
        <w:rPr>
          <w:rFonts w:ascii="Adobe Garamond Pro" w:hAnsi="Adobe Garamond Pro"/>
          <w:lang w:val="pl-PL"/>
        </w:rPr>
        <w:t>Uprava za indirektno oporezivanje BiH</w:t>
      </w:r>
    </w:p>
    <w:p w:rsidR="00155CAD" w:rsidRDefault="00155CAD" w:rsidP="008108D9">
      <w:pPr>
        <w:autoSpaceDE w:val="0"/>
        <w:autoSpaceDN w:val="0"/>
        <w:adjustRightInd w:val="0"/>
        <w:spacing w:after="0" w:line="240" w:lineRule="auto"/>
        <w:jc w:val="center"/>
        <w:rPr>
          <w:rFonts w:ascii="Adobe Garamond Pro" w:hAnsi="Adobe Garamond Pro"/>
          <w:lang w:val="pl-PL"/>
        </w:rPr>
      </w:pPr>
    </w:p>
    <w:p w:rsidR="00155CAD" w:rsidRPr="00155CAD" w:rsidRDefault="00155CAD" w:rsidP="00155CAD">
      <w:pPr>
        <w:autoSpaceDE w:val="0"/>
        <w:autoSpaceDN w:val="0"/>
        <w:adjustRightInd w:val="0"/>
        <w:spacing w:after="0" w:line="240" w:lineRule="auto"/>
        <w:jc w:val="center"/>
        <w:rPr>
          <w:rFonts w:ascii="Adobe Garamond Pro" w:hAnsi="Adobe Garamond Pro"/>
          <w:b/>
        </w:rPr>
      </w:pPr>
      <w:r w:rsidRPr="00155CAD">
        <w:rPr>
          <w:rFonts w:ascii="Adobe Garamond Pro" w:hAnsi="Adobe Garamond Pro"/>
          <w:b/>
          <w:lang w:val="sr-Latn-BA"/>
        </w:rPr>
        <w:t>Doc. dr</w:t>
      </w:r>
      <w:r>
        <w:rPr>
          <w:rFonts w:ascii="Adobe Garamond Pro" w:hAnsi="Adobe Garamond Pro"/>
          <w:b/>
          <w:lang w:val="sr-Latn-BA"/>
        </w:rPr>
        <w:t>.</w:t>
      </w:r>
      <w:r w:rsidRPr="00155CAD">
        <w:rPr>
          <w:rFonts w:ascii="Adobe Garamond Pro" w:hAnsi="Adobe Garamond Pro"/>
          <w:b/>
          <w:lang w:val="sr-Latn-BA"/>
        </w:rPr>
        <w:t xml:space="preserve"> Vladimir M. Simović</w:t>
      </w:r>
      <w:r w:rsidRPr="00155CAD">
        <w:rPr>
          <w:rFonts w:ascii="Adobe Garamond Pro" w:hAnsi="Adobe Garamond Pro"/>
          <w:b/>
        </w:rPr>
        <w:t xml:space="preserve"> </w:t>
      </w:r>
    </w:p>
    <w:p w:rsidR="00155CAD" w:rsidRDefault="00155CAD" w:rsidP="00155CAD">
      <w:pPr>
        <w:autoSpaceDE w:val="0"/>
        <w:autoSpaceDN w:val="0"/>
        <w:adjustRightInd w:val="0"/>
        <w:spacing w:after="0" w:line="240" w:lineRule="auto"/>
        <w:jc w:val="center"/>
        <w:rPr>
          <w:rFonts w:ascii="Adobe Garamond Pro" w:hAnsi="Adobe Garamond Pro"/>
        </w:rPr>
      </w:pPr>
      <w:r>
        <w:rPr>
          <w:rFonts w:ascii="Adobe Garamond Pro" w:hAnsi="Adobe Garamond Pro"/>
        </w:rPr>
        <w:t>Fakultet za bezbjednost i zaštitu u Banjoj Luci</w:t>
      </w:r>
    </w:p>
    <w:p w:rsidR="002D2430" w:rsidRDefault="00155CAD" w:rsidP="002D2430">
      <w:pPr>
        <w:pStyle w:val="NoSpacing"/>
        <w:jc w:val="center"/>
        <w:rPr>
          <w:rFonts w:ascii="Adobe Garamond Pro" w:hAnsi="Adobe Garamond Pro"/>
          <w:lang w:val="sr-Latn-BA"/>
        </w:rPr>
      </w:pPr>
      <w:r w:rsidRPr="00155CAD">
        <w:rPr>
          <w:rFonts w:ascii="Adobe Garamond Pro" w:hAnsi="Adobe Garamond Pro"/>
          <w:lang w:val="sr-Latn-BA"/>
        </w:rPr>
        <w:t>tužilac Tužilaštva BiH</w:t>
      </w:r>
    </w:p>
    <w:p w:rsidR="00155CAD" w:rsidRPr="00155CAD" w:rsidRDefault="008B798C" w:rsidP="002D2430">
      <w:pPr>
        <w:pStyle w:val="NoSpacing"/>
        <w:jc w:val="center"/>
        <w:rPr>
          <w:rFonts w:ascii="Adobe Garamond Pro" w:eastAsia="Times New Roman" w:hAnsi="Adobe Garamond Pro" w:cs="Garamond"/>
          <w:i/>
          <w:color w:val="000000"/>
          <w:lang w:val="bs-Latn-BA"/>
        </w:rPr>
      </w:pPr>
      <w:r w:rsidRPr="008B798C">
        <w:rPr>
          <w:rFonts w:ascii="Adobe Garamond Pro" w:hAnsi="Adobe Garamond Pro"/>
          <w:i/>
          <w:noProof/>
          <w:lang w:val="bs-Latn-BA" w:eastAsia="bs-Latn-BA"/>
        </w:rPr>
        <w:pict>
          <v:rect id="_x0000_s1035" style="position:absolute;left:0;text-align:left;margin-left:-107.2pt;margin-top:11.85pt;width:360.75pt;height:341.35pt;z-index:-251658240" fillcolor="#f2f2f2 [3052]" stroked="f"/>
        </w:pict>
      </w:r>
      <w:r w:rsidRPr="008B798C">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53.55pt;margin-top:12.55pt;width:117.85pt;height:249.2pt;z-index:251656192;mso-width-relative:margin;mso-height-relative:margin" stroked="f" strokecolor="white [3212]">
            <v:textbox style="mso-next-textbox:#_x0000_s1031">
              <w:txbxContent>
                <w:p w:rsidR="00155CAD" w:rsidRPr="00155CAD" w:rsidRDefault="00155CAD" w:rsidP="00155CAD">
                  <w:pPr>
                    <w:spacing w:after="0" w:line="240" w:lineRule="auto"/>
                    <w:rPr>
                      <w:rFonts w:ascii="Adobe Garamond Pro" w:hAnsi="Adobe Garamond Pro"/>
                      <w:i/>
                      <w:sz w:val="20"/>
                      <w:szCs w:val="20"/>
                    </w:rPr>
                  </w:pPr>
                  <w:r w:rsidRPr="00155CAD">
                    <w:rPr>
                      <w:rFonts w:ascii="Adobe Garamond Pro" w:hAnsi="Adobe Garamond Pro"/>
                      <w:b/>
                      <w:i/>
                      <w:sz w:val="20"/>
                      <w:szCs w:val="20"/>
                    </w:rPr>
                    <w:t>Ključne riječi:</w:t>
                  </w:r>
                  <w:r w:rsidRPr="00155CAD">
                    <w:rPr>
                      <w:rFonts w:ascii="Adobe Garamond Pro" w:hAnsi="Adobe Garamond Pro"/>
                      <w:i/>
                      <w:sz w:val="20"/>
                      <w:szCs w:val="20"/>
                    </w:rPr>
                    <w:t xml:space="preserve"> duševni poremećaji, pritvor, Ustav Bosne i Hercegovine, Ustavni sud BiH, Evropski sud za ljudska prava, Evropska konvencija za zaštitu ljudskih prava i osnovnih sloboda.</w:t>
                  </w:r>
                </w:p>
                <w:p w:rsidR="00FF280B" w:rsidRPr="00155CAD" w:rsidRDefault="00FF280B" w:rsidP="00155CAD">
                  <w:pPr>
                    <w:spacing w:after="0" w:line="240" w:lineRule="auto"/>
                    <w:rPr>
                      <w:rFonts w:ascii="Adobe Garamond Pro" w:hAnsi="Adobe Garamond Pro"/>
                      <w:i/>
                      <w:sz w:val="20"/>
                      <w:szCs w:val="20"/>
                    </w:rPr>
                  </w:pPr>
                </w:p>
              </w:txbxContent>
            </v:textbox>
          </v:shape>
        </w:pict>
      </w:r>
      <w:r w:rsidRPr="008B798C">
        <w:rPr>
          <w:rFonts w:ascii="Adobe Garamond Pro" w:hAnsi="Adobe Garamond Pro"/>
          <w:i/>
          <w:noProof/>
          <w:lang w:val="bs-Latn-BA" w:eastAsia="zh-TW"/>
        </w:rPr>
        <w:pict>
          <v:shape id="_x0000_s1030" type="#_x0000_t202" style="position:absolute;left:0;text-align:left;margin-left:-16.9pt;margin-top:12.55pt;width:269.7pt;height:369.4pt;z-index:251657216;mso-width-relative:margin;mso-height-relative:margin" filled="f" stroked="f">
            <v:textbox style="mso-next-textbox:#_x0000_s1030">
              <w:txbxContent>
                <w:p w:rsidR="00155CAD" w:rsidRPr="00155CAD" w:rsidRDefault="00BD0D1C" w:rsidP="00155CAD">
                  <w:pPr>
                    <w:autoSpaceDE w:val="0"/>
                    <w:autoSpaceDN w:val="0"/>
                    <w:adjustRightInd w:val="0"/>
                    <w:spacing w:after="0" w:line="240" w:lineRule="auto"/>
                    <w:jc w:val="both"/>
                    <w:rPr>
                      <w:rFonts w:ascii="Adobe Garamond Pro" w:hAnsi="Adobe Garamond Pro"/>
                      <w:i/>
                      <w:sz w:val="20"/>
                      <w:szCs w:val="20"/>
                      <w:lang w:val="bs-Latn-BA"/>
                    </w:rPr>
                  </w:pPr>
                  <w:r w:rsidRPr="00155CAD">
                    <w:rPr>
                      <w:rFonts w:ascii="Adobe Garamond Pro" w:hAnsi="Adobe Garamond Pro" w:cs="Times New Roman"/>
                      <w:b/>
                      <w:i/>
                      <w:sz w:val="20"/>
                      <w:szCs w:val="20"/>
                      <w:lang w:val="bs-Latn-BA"/>
                    </w:rPr>
                    <w:t>Sažetak</w:t>
                  </w:r>
                  <w:r w:rsidR="00155CAD" w:rsidRPr="00155CAD">
                    <w:rPr>
                      <w:rFonts w:ascii="Adobe Garamond Pro" w:hAnsi="Adobe Garamond Pro" w:cs="Times New Roman"/>
                      <w:b/>
                      <w:i/>
                      <w:sz w:val="20"/>
                      <w:szCs w:val="20"/>
                      <w:lang w:val="bs-Latn-BA"/>
                    </w:rPr>
                    <w:t xml:space="preserve">: </w:t>
                  </w:r>
                  <w:r w:rsidR="00155CAD" w:rsidRPr="00155CAD">
                    <w:rPr>
                      <w:rFonts w:ascii="Adobe Garamond Pro" w:eastAsia="Calibri" w:hAnsi="Adobe Garamond Pro"/>
                      <w:i/>
                      <w:sz w:val="20"/>
                      <w:szCs w:val="20"/>
                      <w:lang w:val="bs-Latn-BA"/>
                    </w:rPr>
                    <w:t xml:space="preserve">Međunarodno pravo dugo nije davalo značaj posebnoj zaštiti lica sa duševnim smetnjama. Smatralo se da su postojeći dokumenti o ljudskim pravima dovoljno široki da mogu pružiti odgovarajuću zaštitu svim pojedincima bez ikakvog razlikovanja. Pored toga, većina država nije bila spremna da preuzme nove ugovorne obaveze, budući da u svojim zakonodavstvima nisu predviđale  duševni poremećaj kao poseban osnov zabrane diskriminacije. S druge strane, </w:t>
                  </w:r>
                  <w:r w:rsidR="00155CAD" w:rsidRPr="00155CAD">
                    <w:rPr>
                      <w:rFonts w:ascii="Adobe Garamond Pro" w:hAnsi="Adobe Garamond Pro"/>
                      <w:i/>
                      <w:sz w:val="20"/>
                      <w:szCs w:val="20"/>
                      <w:lang w:val="bs-Latn-BA"/>
                    </w:rPr>
                    <w:t>Evropski sud za ljudska prava je u svojoj praksi utvrdio kriterije koji moraju biti ispunjeni da bi se pritvor duševno oboljelog lica smatrao kao pritvor koji nije „proizvoljan“, tj. da bi bio ispunjen zahtjev „zakonitosti“ u smislu člana 5 stav 1e) Evropske konvencije za zaštitu ljudskih prava i osnovnih sloboda. Prvo, „duševna poremećenost“, u smislu navedene odredbe, mora biti, osim u hitnim slučajevima, pouzdano utvrđena pred nadležnim domaćim organom, i to na osnovu objektivne medicinske ekspertize. Drugo, „duševna poremećenost“ mora biti takve vrste ili stepena da opravdava prinudno zatvaranje takvog lica. Treće, pritvor smije trajati samo onoliko koliko traje medicinski poremećaj, odnosno određena jačina tog poremećaja</w:t>
                  </w:r>
                  <w:r w:rsidR="00155CAD" w:rsidRPr="00155CAD">
                    <w:rPr>
                      <w:rStyle w:val="FootnoteReference"/>
                      <w:rFonts w:ascii="Adobe Garamond Pro" w:hAnsi="Adobe Garamond Pro"/>
                      <w:i/>
                      <w:sz w:val="20"/>
                      <w:szCs w:val="20"/>
                      <w:lang w:val="bs-Latn-BA"/>
                    </w:rPr>
                    <w:footnoteRef/>
                  </w:r>
                  <w:r w:rsidR="00155CAD" w:rsidRPr="00155CAD">
                    <w:rPr>
                      <w:rFonts w:ascii="Adobe Garamond Pro" w:hAnsi="Adobe Garamond Pro"/>
                      <w:i/>
                      <w:sz w:val="20"/>
                      <w:szCs w:val="20"/>
                      <w:lang w:val="bs-Latn-BA"/>
                    </w:rPr>
                    <w:t>. Zatim, u slučajevima u kojima je pritvor potencijalno neograničen, moraju se vršiti povremene revizije pred „sudom“ koji ima ovlašćenja da naredi i otpuštanje, a pritvor mora biti u bolnici, klinici ili drugoj odgovarajućoj ustanovi koja ima takva ovlašćenja da lica drži u pritvoru</w:t>
                  </w:r>
                  <w:r w:rsidR="00155CAD" w:rsidRPr="00155CAD">
                    <w:rPr>
                      <w:rStyle w:val="FootnoteReference"/>
                      <w:rFonts w:ascii="Adobe Garamond Pro" w:hAnsi="Adobe Garamond Pro"/>
                      <w:i/>
                      <w:sz w:val="20"/>
                      <w:szCs w:val="20"/>
                      <w:lang w:val="bs-Latn-BA"/>
                    </w:rPr>
                    <w:footnoteRef/>
                  </w:r>
                  <w:r w:rsidR="00155CAD" w:rsidRPr="00155CAD">
                    <w:rPr>
                      <w:rFonts w:ascii="Adobe Garamond Pro" w:hAnsi="Adobe Garamond Pro"/>
                      <w:i/>
                      <w:sz w:val="20"/>
                      <w:szCs w:val="20"/>
                      <w:lang w:val="bs-Latn-BA"/>
                    </w:rPr>
                    <w:t xml:space="preserve">. Autori analiziraju </w:t>
                  </w:r>
                  <w:r w:rsidR="00155CAD" w:rsidRPr="00155CAD">
                    <w:rPr>
                      <w:rFonts w:ascii="Adobe Garamond Pro" w:hAnsi="Adobe Garamond Pro"/>
                      <w:bCs/>
                      <w:i/>
                      <w:sz w:val="20"/>
                      <w:szCs w:val="20"/>
                      <w:lang w:val="bs-Latn-BA"/>
                    </w:rPr>
                    <w:t xml:space="preserve">položaj ovih lica i u kontekstu najnovije prakse Ustavnog suda Bosne i Hercegovine, o čemu se govori u </w:t>
                  </w:r>
                  <w:r w:rsidR="00155CAD" w:rsidRPr="00155CAD">
                    <w:rPr>
                      <w:rFonts w:ascii="Adobe Garamond Pro" w:hAnsi="Adobe Garamond Pro"/>
                      <w:i/>
                      <w:sz w:val="20"/>
                      <w:szCs w:val="20"/>
                      <w:lang w:val="bs-Latn-BA"/>
                    </w:rPr>
                    <w:t>završnom dijelu rada.</w:t>
                  </w:r>
                </w:p>
                <w:p w:rsidR="00FF280B" w:rsidRPr="00155CAD" w:rsidRDefault="00FF280B" w:rsidP="00155CAD">
                  <w:pPr>
                    <w:spacing w:after="0" w:line="240" w:lineRule="auto"/>
                    <w:jc w:val="both"/>
                    <w:rPr>
                      <w:rFonts w:ascii="Adobe Garamond Pro" w:hAnsi="Adobe Garamond Pro"/>
                      <w:i/>
                      <w:sz w:val="20"/>
                      <w:szCs w:val="20"/>
                      <w:lang w:val="bs-Latn-BA"/>
                    </w:rPr>
                  </w:pPr>
                </w:p>
              </w:txbxContent>
            </v:textbox>
          </v:shape>
        </w:pict>
      </w:r>
    </w:p>
    <w:p w:rsidR="002D2430" w:rsidRPr="00406E3A" w:rsidRDefault="002D2430" w:rsidP="002D2430">
      <w:pPr>
        <w:pStyle w:val="NoSpacing"/>
        <w:jc w:val="both"/>
        <w:rPr>
          <w:rFonts w:ascii="Adobe Garamond Pro" w:eastAsia="Times New Roman" w:hAnsi="Adobe Garamond Pro" w:cs="Garamond"/>
          <w:b/>
          <w:color w:val="000000"/>
          <w:lang w:val="bs-Latn-BA"/>
        </w:rPr>
      </w:pPr>
    </w:p>
    <w:p w:rsidR="002D2430" w:rsidRPr="00406E3A" w:rsidRDefault="002D2430" w:rsidP="002D2430">
      <w:pPr>
        <w:pStyle w:val="NoSpacing"/>
        <w:jc w:val="both"/>
        <w:rPr>
          <w:rFonts w:ascii="Adobe Garamond Pro" w:hAnsi="Adobe Garamond Pro"/>
          <w:lang w:val="bs-Latn-BA"/>
        </w:rPr>
      </w:pPr>
      <w:bookmarkStart w:id="0" w:name="_GoBack"/>
      <w:bookmarkEnd w:id="0"/>
    </w:p>
    <w:p w:rsidR="004D39C9" w:rsidRDefault="002D2430">
      <w:pPr>
        <w:rPr>
          <w:rFonts w:ascii="Adobe Garamond Pro" w:hAnsi="Adobe Garamond Pro" w:cs="Times New Roman"/>
          <w:sz w:val="24"/>
          <w:szCs w:val="24"/>
          <w:lang w:val="bs-Latn-BA"/>
        </w:rPr>
      </w:pPr>
      <w:r w:rsidRPr="00BE43DC">
        <w:rPr>
          <w:rFonts w:ascii="Adobe Garamond Pro" w:hAnsi="Adobe Garamond Pro" w:cs="Times New Roman"/>
          <w:sz w:val="24"/>
          <w:szCs w:val="24"/>
          <w:lang w:val="bs-Latn-BA"/>
        </w:rPr>
        <w:br w:type="page"/>
      </w:r>
      <w:r w:rsidR="008B798C">
        <w:rPr>
          <w:rFonts w:ascii="Adobe Garamond Pro" w:hAnsi="Adobe Garamond Pro" w:cs="Times New Roman"/>
          <w:noProof/>
          <w:sz w:val="24"/>
          <w:szCs w:val="24"/>
          <w:lang w:val="bs-Latn-BA" w:eastAsia="bs-Latn-BA"/>
        </w:rPr>
        <w:lastRenderedPageBreak/>
        <w:pict>
          <v:shape id="_x0000_s1038" type="#_x0000_t202" style="position:absolute;margin-left:-9.8pt;margin-top:-2.4pt;width:266pt;height:419.8pt;z-index:251660288;mso-width-relative:margin;mso-height-relative:margin" filled="f" stroked="f">
            <v:textbox style="mso-next-textbox:#_x0000_s1038">
              <w:txbxContent>
                <w:p w:rsidR="00AC1297" w:rsidRPr="00AC1297" w:rsidRDefault="00AC1297" w:rsidP="00AC1297">
                  <w:pPr>
                    <w:spacing w:after="0" w:line="240" w:lineRule="auto"/>
                    <w:jc w:val="both"/>
                    <w:rPr>
                      <w:rFonts w:ascii="Adobe Garamond Pro" w:hAnsi="Adobe Garamond Pro"/>
                      <w:i/>
                      <w:sz w:val="20"/>
                      <w:szCs w:val="20"/>
                    </w:rPr>
                  </w:pPr>
                  <w:r w:rsidRPr="00AC1297">
                    <w:rPr>
                      <w:rFonts w:ascii="Adobe Garamond Pro" w:hAnsi="Adobe Garamond Pro"/>
                      <w:b/>
                      <w:i/>
                      <w:sz w:val="20"/>
                      <w:szCs w:val="20"/>
                      <w:lang w:val="en-GB"/>
                    </w:rPr>
                    <w:t>Abstract:</w:t>
                  </w:r>
                  <w:r w:rsidRPr="00AC1297">
                    <w:rPr>
                      <w:rFonts w:ascii="Adobe Garamond Pro" w:hAnsi="Adobe Garamond Pro"/>
                      <w:i/>
                      <w:sz w:val="20"/>
                      <w:szCs w:val="20"/>
                      <w:lang w:val="en-GB"/>
                    </w:rPr>
                    <w:t xml:space="preserve"> Over a long period of time the international law was not giving particular importance to the issue of special protection of persons with mental disorders. There was an opinion that the existing documents on human rights are sufficiently extensive and that they provide appropriate protection for all individuals without any kind of different treatment. Moreover, most of the states were not willing to undertake new contractual obligations as they did not provide in their respective legislations for a mental disorder as a special ground for prohibition of discrimination. On the other hand, the European Court of Human Rights determined the criteria in its case-law and those criteria must be fulfilled in order for a confinement of a mentally disordered person to be considered “non-arbitrary” confinement, i.e. in order for the requirement of lawfulness within the meaning of Article 5 paragraph 1e) of the European Convention for the Protection of Human Rights and Fundamental Freedoms to be fulfilled. Firstly, except for emergency situations, “mental disorder”, within the meaning of the mentioned provision, must be reliably established before a domestic authority based on the objective medical expertise. Secondly, “mental disorder” must </w:t>
                  </w:r>
                  <w:r w:rsidRPr="00AC1297">
                    <w:rPr>
                      <w:rStyle w:val="sfbbfee58"/>
                      <w:rFonts w:ascii="Adobe Garamond Pro" w:hAnsi="Adobe Garamond Pro"/>
                      <w:i/>
                      <w:sz w:val="20"/>
                      <w:szCs w:val="20"/>
                    </w:rPr>
                    <w:t xml:space="preserve">be of a kind or degree warranting compulsory confinment. </w:t>
                  </w:r>
                  <w:r w:rsidRPr="00AC1297">
                    <w:rPr>
                      <w:rStyle w:val="sfbbfee58"/>
                      <w:rFonts w:ascii="Adobe Garamond Pro" w:hAnsi="Adobe Garamond Pro"/>
                      <w:i/>
                      <w:sz w:val="20"/>
                      <w:szCs w:val="20"/>
                      <w:lang w:val="en-GB"/>
                    </w:rPr>
                    <w:t>Thirdly, confinement may last as long as medical disorder lasts, i.e. it depends upon the severity of such a disorder. Furthermore, as to the cases where confinement might be unlimited, occasional reviews must be carried out before “a court” having the authorisation to order release and confinement must be in hospital, clinic or other appropriate institution authorised to keep persons detained. The authors analyzes the status of these persons within the context of the latest case-law of the Constitutional Court of Bosnia and Herzegovina, which is covered in the final part of the study.</w:t>
                  </w:r>
                </w:p>
              </w:txbxContent>
            </v:textbox>
          </v:shape>
        </w:pict>
      </w:r>
      <w:r w:rsidR="008B798C">
        <w:rPr>
          <w:rFonts w:ascii="Adobe Garamond Pro" w:hAnsi="Adobe Garamond Pro" w:cs="Times New Roman"/>
          <w:noProof/>
          <w:sz w:val="24"/>
          <w:szCs w:val="24"/>
          <w:lang w:val="bs-Latn-BA" w:eastAsia="bs-Latn-BA"/>
        </w:rPr>
        <w:pict>
          <v:rect id="_x0000_s1039" style="position:absolute;margin-left:-100.1pt;margin-top:-3.1pt;width:360.75pt;height:385.2pt;z-index:-251655168" fillcolor="#f2f2f2 [3052]" stroked="f"/>
        </w:pict>
      </w:r>
      <w:r w:rsidR="008B798C">
        <w:rPr>
          <w:rFonts w:ascii="Adobe Garamond Pro" w:hAnsi="Adobe Garamond Pro" w:cs="Times New Roman"/>
          <w:noProof/>
          <w:sz w:val="24"/>
          <w:szCs w:val="24"/>
          <w:lang w:val="bs-Latn-BA" w:eastAsia="bs-Latn-BA"/>
        </w:rPr>
        <w:pict>
          <v:shape id="_x0000_s1037" type="#_x0000_t202" style="position:absolute;margin-left:260.65pt;margin-top:-2.4pt;width:117.85pt;height:249.2pt;z-index:251659264;mso-width-relative:margin;mso-height-relative:margin" stroked="f" strokecolor="white [3212]">
            <v:textbox style="mso-next-textbox:#_x0000_s1037">
              <w:txbxContent>
                <w:p w:rsidR="00AC1297" w:rsidRPr="00AC1297" w:rsidRDefault="00AC1297" w:rsidP="00AC1297">
                  <w:pPr>
                    <w:spacing w:after="0" w:line="240" w:lineRule="auto"/>
                    <w:rPr>
                      <w:rFonts w:ascii="Adobe Garamond Pro" w:hAnsi="Adobe Garamond Pro"/>
                      <w:i/>
                      <w:sz w:val="20"/>
                      <w:szCs w:val="20"/>
                    </w:rPr>
                  </w:pPr>
                  <w:r w:rsidRPr="00AC1297">
                    <w:rPr>
                      <w:rFonts w:ascii="Adobe Garamond Pro" w:hAnsi="Adobe Garamond Pro"/>
                      <w:b/>
                      <w:i/>
                      <w:sz w:val="20"/>
                      <w:szCs w:val="20"/>
                      <w:lang w:val="en-US"/>
                    </w:rPr>
                    <w:t>Keywords</w:t>
                  </w:r>
                  <w:r w:rsidRPr="00AC1297">
                    <w:rPr>
                      <w:rFonts w:ascii="Adobe Garamond Pro" w:hAnsi="Adobe Garamond Pro"/>
                      <w:i/>
                      <w:sz w:val="20"/>
                      <w:szCs w:val="20"/>
                      <w:lang w:val="en-US"/>
                    </w:rPr>
                    <w:t xml:space="preserve">: </w:t>
                  </w:r>
                  <w:r w:rsidRPr="00AC1297">
                    <w:rPr>
                      <w:rFonts w:ascii="Adobe Garamond Pro" w:hAnsi="Adobe Garamond Pro"/>
                      <w:i/>
                      <w:sz w:val="20"/>
                      <w:szCs w:val="20"/>
                      <w:lang w:val="sr-Latn-CS"/>
                    </w:rPr>
                    <w:t xml:space="preserve">mental disorders, custody, the Constitution of Bosnia and Herzegovina, the Constitutional Court </w:t>
                  </w:r>
                  <w:r w:rsidRPr="00AC1297">
                    <w:rPr>
                      <w:rFonts w:ascii="Adobe Garamond Pro" w:hAnsi="Adobe Garamond Pro"/>
                      <w:i/>
                      <w:color w:val="000000"/>
                      <w:sz w:val="20"/>
                      <w:szCs w:val="20"/>
                    </w:rPr>
                    <w:t xml:space="preserve">of </w:t>
                  </w:r>
                  <w:r w:rsidRPr="00AC1297">
                    <w:rPr>
                      <w:rFonts w:ascii="Adobe Garamond Pro" w:hAnsi="Adobe Garamond Pro"/>
                      <w:bCs/>
                      <w:i/>
                      <w:color w:val="000000"/>
                      <w:sz w:val="20"/>
                      <w:szCs w:val="20"/>
                    </w:rPr>
                    <w:t>Bosnia Herzegovina</w:t>
                  </w:r>
                  <w:r w:rsidRPr="00AC1297">
                    <w:rPr>
                      <w:rFonts w:ascii="Adobe Garamond Pro" w:hAnsi="Adobe Garamond Pro"/>
                      <w:i/>
                      <w:sz w:val="20"/>
                      <w:szCs w:val="20"/>
                      <w:lang w:val="sr-Latn-CS"/>
                    </w:rPr>
                    <w:t>, the European Court of Human Rights, the European Convention for the Protection of Human Rights and Fundamental Freedoms</w:t>
                  </w:r>
                </w:p>
              </w:txbxContent>
            </v:textbox>
          </v:shape>
        </w:pict>
      </w:r>
      <w:r w:rsidR="004D39C9">
        <w:rPr>
          <w:rFonts w:ascii="Adobe Garamond Pro" w:hAnsi="Adobe Garamond Pro" w:cs="Times New Roman"/>
          <w:sz w:val="24"/>
          <w:szCs w:val="24"/>
          <w:lang w:val="bs-Latn-BA"/>
        </w:rPr>
        <w:br w:type="page"/>
      </w:r>
    </w:p>
    <w:p w:rsidR="004D39C9" w:rsidRDefault="004D39C9" w:rsidP="00BE43DC">
      <w:pPr>
        <w:pStyle w:val="ListParagraph"/>
        <w:spacing w:after="0" w:line="240" w:lineRule="auto"/>
        <w:ind w:left="0"/>
        <w:rPr>
          <w:rFonts w:ascii="Adobe Garamond Pro" w:hAnsi="Adobe Garamond Pro"/>
          <w:b/>
          <w:sz w:val="24"/>
          <w:szCs w:val="24"/>
        </w:rPr>
      </w:pPr>
    </w:p>
    <w:p w:rsidR="00BE43DC" w:rsidRPr="00934021" w:rsidRDefault="00BE43DC" w:rsidP="00BE43DC">
      <w:pPr>
        <w:pStyle w:val="ListParagraph"/>
        <w:spacing w:after="0" w:line="240" w:lineRule="auto"/>
        <w:ind w:left="0"/>
        <w:rPr>
          <w:rFonts w:ascii="Adobe Garamond Pro" w:hAnsi="Adobe Garamond Pro"/>
          <w:b/>
        </w:rPr>
      </w:pPr>
      <w:r w:rsidRPr="00934021">
        <w:rPr>
          <w:rFonts w:ascii="Adobe Garamond Pro" w:hAnsi="Adobe Garamond Pro"/>
          <w:b/>
        </w:rPr>
        <w:t>UVOD</w:t>
      </w:r>
    </w:p>
    <w:p w:rsidR="00BE43DC" w:rsidRPr="00934021" w:rsidRDefault="00BE43DC" w:rsidP="00BE43DC">
      <w:pPr>
        <w:pStyle w:val="ListParagraph"/>
        <w:spacing w:after="0" w:line="240" w:lineRule="auto"/>
        <w:ind w:left="1080"/>
        <w:jc w:val="both"/>
        <w:rPr>
          <w:rFonts w:ascii="Adobe Garamond Pro" w:hAnsi="Adobe Garamond Pro"/>
          <w:sz w:val="20"/>
          <w:szCs w:val="20"/>
        </w:rPr>
      </w:pPr>
    </w:p>
    <w:p w:rsidR="00BE43DC" w:rsidRPr="00934021" w:rsidRDefault="00BE43DC" w:rsidP="00934021">
      <w:pPr>
        <w:autoSpaceDE w:val="0"/>
        <w:autoSpaceDN w:val="0"/>
        <w:adjustRightInd w:val="0"/>
        <w:spacing w:after="0" w:line="240" w:lineRule="auto"/>
        <w:ind w:firstLine="720"/>
        <w:jc w:val="both"/>
        <w:rPr>
          <w:rFonts w:ascii="Adobe Garamond Pro" w:eastAsia="Calibri" w:hAnsi="Adobe Garamond Pro"/>
          <w:sz w:val="20"/>
          <w:szCs w:val="20"/>
          <w:lang w:val="en-US"/>
        </w:rPr>
      </w:pPr>
      <w:r w:rsidRPr="00934021">
        <w:rPr>
          <w:rFonts w:ascii="Adobe Garamond Pro" w:eastAsia="Calibri" w:hAnsi="Adobe Garamond Pro"/>
          <w:iCs/>
          <w:sz w:val="20"/>
          <w:szCs w:val="20"/>
          <w:lang w:val="en-US"/>
        </w:rPr>
        <w:t>Položaj lica sa duševnim poremećajem međunarodno pravo reguliše u okviru zaštite lica sa invaliditetom</w:t>
      </w:r>
      <w:r w:rsidRPr="00934021">
        <w:rPr>
          <w:rStyle w:val="FootnoteReference"/>
          <w:rFonts w:ascii="Adobe Garamond Pro" w:eastAsia="Calibri" w:hAnsi="Adobe Garamond Pro"/>
          <w:iCs/>
          <w:sz w:val="20"/>
          <w:szCs w:val="20"/>
          <w:lang w:val="en-US"/>
        </w:rPr>
        <w:footnoteReference w:id="2"/>
      </w:r>
      <w:r w:rsidRPr="00934021">
        <w:rPr>
          <w:rFonts w:ascii="Adobe Garamond Pro" w:eastAsia="Calibri" w:hAnsi="Adobe Garamond Pro"/>
          <w:iCs/>
          <w:sz w:val="20"/>
          <w:szCs w:val="20"/>
          <w:lang w:val="en-US"/>
        </w:rPr>
        <w:t xml:space="preserve">. </w:t>
      </w:r>
      <w:r w:rsidRPr="00934021">
        <w:rPr>
          <w:rFonts w:ascii="Adobe Garamond Pro" w:eastAsia="Calibri" w:hAnsi="Adobe Garamond Pro"/>
          <w:sz w:val="20"/>
          <w:szCs w:val="20"/>
          <w:lang w:val="en-US"/>
        </w:rPr>
        <w:t>Naime, značajan broj lica sa invaliditetom predstavljaju lica sa nekim</w:t>
      </w:r>
      <w:r w:rsidRPr="00934021">
        <w:rPr>
          <w:rFonts w:ascii="Adobe Garamond Pro" w:eastAsia="Calibri" w:hAnsi="Adobe Garamond Pro"/>
          <w:iCs/>
          <w:sz w:val="20"/>
          <w:szCs w:val="20"/>
          <w:lang w:val="en-US"/>
        </w:rPr>
        <w:t xml:space="preserve"> duševnim</w:t>
      </w:r>
      <w:r w:rsidRPr="00934021">
        <w:rPr>
          <w:rFonts w:ascii="Adobe Garamond Pro" w:eastAsia="Calibri" w:hAnsi="Adobe Garamond Pro"/>
          <w:sz w:val="20"/>
          <w:szCs w:val="20"/>
          <w:lang w:val="en-US"/>
        </w:rPr>
        <w:t xml:space="preserve"> poremećajem</w:t>
      </w:r>
      <w:r w:rsidRPr="00934021">
        <w:rPr>
          <w:rStyle w:val="FootnoteReference"/>
          <w:rFonts w:ascii="Adobe Garamond Pro" w:eastAsia="Calibri" w:hAnsi="Adobe Garamond Pro"/>
          <w:sz w:val="20"/>
          <w:szCs w:val="20"/>
          <w:lang w:val="en-US"/>
        </w:rPr>
        <w:footnoteReference w:id="3"/>
      </w:r>
      <w:r w:rsidRPr="00934021">
        <w:rPr>
          <w:rFonts w:ascii="Adobe Garamond Pro" w:eastAsia="Calibri" w:hAnsi="Adobe Garamond Pro"/>
          <w:sz w:val="20"/>
          <w:szCs w:val="20"/>
          <w:lang w:val="en-US"/>
        </w:rPr>
        <w:t xml:space="preserve">. S druge strane, lica sa </w:t>
      </w:r>
      <w:r w:rsidRPr="00934021">
        <w:rPr>
          <w:rFonts w:ascii="Adobe Garamond Pro" w:eastAsia="Calibri" w:hAnsi="Adobe Garamond Pro"/>
          <w:iCs/>
          <w:sz w:val="20"/>
          <w:szCs w:val="20"/>
          <w:lang w:val="en-US"/>
        </w:rPr>
        <w:t>duševnim</w:t>
      </w:r>
      <w:r w:rsidRPr="00934021">
        <w:rPr>
          <w:rFonts w:ascii="Adobe Garamond Pro" w:eastAsia="Calibri" w:hAnsi="Adobe Garamond Pro"/>
          <w:sz w:val="20"/>
          <w:szCs w:val="20"/>
          <w:lang w:val="en-US"/>
        </w:rPr>
        <w:t xml:space="preserve"> poremećajem često ne mogu ostvariti svoja ljudska prava i izložena su različitim oblicima diskriminacije, s tim da ima slučajeva da su  prilikom njihovog prinudnog smještaja u ustanove za </w:t>
      </w:r>
      <w:r w:rsidRPr="00934021">
        <w:rPr>
          <w:rFonts w:ascii="Adobe Garamond Pro" w:eastAsia="Calibri" w:hAnsi="Adobe Garamond Pro"/>
          <w:iCs/>
          <w:sz w:val="20"/>
          <w:szCs w:val="20"/>
          <w:lang w:val="en-US"/>
        </w:rPr>
        <w:t>duševno</w:t>
      </w:r>
      <w:r w:rsidRPr="00934021">
        <w:rPr>
          <w:rFonts w:ascii="Adobe Garamond Pro" w:eastAsia="Calibri" w:hAnsi="Adobe Garamond Pro"/>
          <w:sz w:val="20"/>
          <w:szCs w:val="20"/>
          <w:lang w:val="en-US"/>
        </w:rPr>
        <w:t xml:space="preserve"> zdravlje i tokom</w:t>
      </w:r>
      <w:r w:rsidRPr="00934021">
        <w:rPr>
          <w:rFonts w:ascii="Adobe Garamond Pro" w:eastAsia="Calibri" w:hAnsi="Adobe Garamond Pro"/>
          <w:iCs/>
          <w:sz w:val="20"/>
          <w:szCs w:val="20"/>
          <w:lang w:val="en-US"/>
        </w:rPr>
        <w:t xml:space="preserve"> </w:t>
      </w:r>
      <w:r w:rsidRPr="00934021">
        <w:rPr>
          <w:rFonts w:ascii="Adobe Garamond Pro" w:eastAsia="Calibri" w:hAnsi="Adobe Garamond Pro"/>
          <w:sz w:val="20"/>
          <w:szCs w:val="20"/>
          <w:lang w:val="en-US"/>
        </w:rPr>
        <w:t>tretmana u njima bili  izloženi torturi</w:t>
      </w:r>
      <w:r w:rsidRPr="00934021">
        <w:rPr>
          <w:rStyle w:val="FootnoteReference"/>
          <w:rFonts w:ascii="Adobe Garamond Pro" w:eastAsia="Calibri" w:hAnsi="Adobe Garamond Pro"/>
          <w:sz w:val="20"/>
          <w:szCs w:val="20"/>
          <w:lang w:val="en-US"/>
        </w:rPr>
        <w:footnoteReference w:id="4"/>
      </w:r>
      <w:r w:rsidRPr="00934021">
        <w:rPr>
          <w:rFonts w:ascii="Adobe Garamond Pro" w:eastAsia="Calibri" w:hAnsi="Adobe Garamond Pro"/>
          <w:sz w:val="20"/>
          <w:szCs w:val="20"/>
          <w:lang w:val="en-US"/>
        </w:rPr>
        <w:t>.</w:t>
      </w:r>
      <w:r w:rsidRPr="00934021">
        <w:rPr>
          <w:rFonts w:ascii="Adobe Garamond Pro" w:eastAsia="Calibri" w:hAnsi="Adobe Garamond Pro"/>
          <w:iCs/>
          <w:sz w:val="20"/>
          <w:szCs w:val="20"/>
          <w:lang w:val="en-US"/>
        </w:rPr>
        <w:t xml:space="preserve"> </w:t>
      </w:r>
      <w:r w:rsidRPr="00934021">
        <w:rPr>
          <w:rFonts w:ascii="Adobe Garamond Pro" w:eastAsia="Calibri" w:hAnsi="Adobe Garamond Pro"/>
          <w:sz w:val="20"/>
          <w:szCs w:val="20"/>
          <w:lang w:val="en-US"/>
        </w:rPr>
        <w:t xml:space="preserve">Imajući to u vidu, međunarodna zaštita lica sa </w:t>
      </w:r>
      <w:r w:rsidRPr="00934021">
        <w:rPr>
          <w:rFonts w:ascii="Adobe Garamond Pro" w:eastAsia="Calibri" w:hAnsi="Adobe Garamond Pro"/>
          <w:iCs/>
          <w:sz w:val="20"/>
          <w:szCs w:val="20"/>
          <w:lang w:val="en-US"/>
        </w:rPr>
        <w:t>duševnim</w:t>
      </w:r>
      <w:r w:rsidRPr="00934021">
        <w:rPr>
          <w:rFonts w:ascii="Adobe Garamond Pro" w:eastAsia="Calibri" w:hAnsi="Adobe Garamond Pro"/>
          <w:sz w:val="20"/>
          <w:szCs w:val="20"/>
          <w:lang w:val="en-US"/>
        </w:rPr>
        <w:t xml:space="preserve"> poremećajem ne može se razmatrati izolovano, samo u svjetlu posebnih pravila koja se na njih odnose</w:t>
      </w:r>
      <w:r w:rsidRPr="00934021">
        <w:rPr>
          <w:rStyle w:val="FootnoteReference"/>
          <w:rFonts w:ascii="Adobe Garamond Pro" w:eastAsia="Calibri" w:hAnsi="Adobe Garamond Pro"/>
          <w:sz w:val="20"/>
          <w:szCs w:val="20"/>
          <w:lang w:val="en-US"/>
        </w:rPr>
        <w:footnoteReference w:id="5"/>
      </w:r>
      <w:r w:rsidRPr="00934021">
        <w:rPr>
          <w:rFonts w:ascii="Adobe Garamond Pro" w:eastAsia="Calibri" w:hAnsi="Adobe Garamond Pro"/>
          <w:sz w:val="20"/>
          <w:szCs w:val="20"/>
          <w:lang w:val="en-US"/>
        </w:rPr>
        <w:t>, već se u obzir moraju uzeti kako norme o pravima lica sa invaliditetom, tako i one posvećene ljudskim pravima uopšte</w:t>
      </w:r>
      <w:r w:rsidRPr="00934021">
        <w:rPr>
          <w:rStyle w:val="FootnoteReference"/>
          <w:rFonts w:ascii="Adobe Garamond Pro" w:eastAsia="Calibri" w:hAnsi="Adobe Garamond Pro"/>
          <w:sz w:val="20"/>
          <w:szCs w:val="20"/>
          <w:lang w:val="en-US"/>
        </w:rPr>
        <w:footnoteReference w:id="6"/>
      </w:r>
      <w:r w:rsidRPr="00934021">
        <w:rPr>
          <w:rFonts w:ascii="Adobe Garamond Pro" w:eastAsia="Calibri" w:hAnsi="Adobe Garamond Pro"/>
          <w:sz w:val="20"/>
          <w:szCs w:val="20"/>
          <w:lang w:val="en-US"/>
        </w:rPr>
        <w:t>.</w:t>
      </w:r>
      <w:r w:rsidR="00E046EE" w:rsidRPr="00934021">
        <w:rPr>
          <w:rFonts w:ascii="Adobe Garamond Pro" w:eastAsia="Calibri" w:hAnsi="Adobe Garamond Pro"/>
          <w:sz w:val="20"/>
          <w:szCs w:val="20"/>
          <w:lang w:val="en-US"/>
        </w:rPr>
        <w:t xml:space="preserve"> </w:t>
      </w:r>
      <w:r w:rsidRPr="00934021">
        <w:rPr>
          <w:rFonts w:ascii="Adobe Garamond Pro" w:eastAsia="Calibri" w:hAnsi="Adobe Garamond Pro"/>
          <w:sz w:val="20"/>
          <w:szCs w:val="20"/>
          <w:lang w:val="en-US"/>
        </w:rPr>
        <w:t xml:space="preserve">Sve do nedavno nije bilo nijednog međunarodnog ugovora, koji bi u cijelosti bio posvećen zaštiti lica sa invaliditetom. Prvi </w:t>
      </w:r>
      <w:r w:rsidRPr="00934021">
        <w:rPr>
          <w:rFonts w:ascii="Adobe Garamond Pro" w:eastAsia="Calibri" w:hAnsi="Adobe Garamond Pro"/>
          <w:sz w:val="20"/>
          <w:szCs w:val="20"/>
          <w:lang w:val="en-US"/>
        </w:rPr>
        <w:lastRenderedPageBreak/>
        <w:t xml:space="preserve">takav ugovor zaključen na regionalnom planu je </w:t>
      </w:r>
      <w:r w:rsidRPr="00934021">
        <w:rPr>
          <w:rFonts w:ascii="Adobe Garamond Pro" w:eastAsia="Calibri" w:hAnsi="Adobe Garamond Pro"/>
          <w:iCs/>
          <w:sz w:val="20"/>
          <w:szCs w:val="20"/>
          <w:lang w:val="en-US"/>
        </w:rPr>
        <w:t>Interamerička konvencija o uklanjanju svih oblika diskriminacije</w:t>
      </w:r>
      <w:r w:rsidRPr="00934021">
        <w:rPr>
          <w:rFonts w:ascii="Adobe Garamond Pro" w:eastAsia="Calibri" w:hAnsi="Adobe Garamond Pro"/>
          <w:sz w:val="20"/>
          <w:szCs w:val="20"/>
          <w:lang w:val="en-US"/>
        </w:rPr>
        <w:t xml:space="preserve"> </w:t>
      </w:r>
      <w:r w:rsidRPr="00934021">
        <w:rPr>
          <w:rFonts w:ascii="Adobe Garamond Pro" w:eastAsia="Calibri" w:hAnsi="Adobe Garamond Pro"/>
          <w:iCs/>
          <w:sz w:val="20"/>
          <w:szCs w:val="20"/>
          <w:lang w:val="en-US"/>
        </w:rPr>
        <w:t>lica sa invaliditetom</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iz 1999. godine</w:t>
      </w:r>
      <w:r w:rsidRPr="00934021">
        <w:rPr>
          <w:rStyle w:val="FootnoteReference"/>
          <w:rFonts w:ascii="Adobe Garamond Pro" w:eastAsia="Calibri" w:hAnsi="Adobe Garamond Pro"/>
          <w:sz w:val="20"/>
          <w:szCs w:val="20"/>
          <w:lang w:val="en-US"/>
        </w:rPr>
        <w:footnoteReference w:id="7"/>
      </w:r>
      <w:r w:rsidRPr="00934021">
        <w:rPr>
          <w:rFonts w:ascii="Adobe Garamond Pro" w:eastAsia="Calibri" w:hAnsi="Adobe Garamond Pro"/>
          <w:sz w:val="20"/>
          <w:szCs w:val="20"/>
          <w:lang w:val="en-US"/>
        </w:rPr>
        <w:t xml:space="preserve">. Najnoviji ugovor te vrste je </w:t>
      </w:r>
      <w:r w:rsidRPr="00934021">
        <w:rPr>
          <w:rFonts w:ascii="Adobe Garamond Pro" w:eastAsia="Calibri" w:hAnsi="Adobe Garamond Pro"/>
          <w:iCs/>
          <w:sz w:val="20"/>
          <w:szCs w:val="20"/>
          <w:lang w:val="en-US"/>
        </w:rPr>
        <w:t>Konvencija o pravima lica sa</w:t>
      </w:r>
      <w:r w:rsidRPr="00934021">
        <w:rPr>
          <w:rFonts w:ascii="Adobe Garamond Pro" w:eastAsia="Calibri" w:hAnsi="Adobe Garamond Pro"/>
          <w:sz w:val="20"/>
          <w:szCs w:val="20"/>
          <w:lang w:val="en-US"/>
        </w:rPr>
        <w:t xml:space="preserve"> </w:t>
      </w:r>
      <w:r w:rsidRPr="00934021">
        <w:rPr>
          <w:rFonts w:ascii="Adobe Garamond Pro" w:eastAsia="Calibri" w:hAnsi="Adobe Garamond Pro"/>
          <w:iCs/>
          <w:sz w:val="20"/>
          <w:szCs w:val="20"/>
          <w:lang w:val="en-US"/>
        </w:rPr>
        <w:t xml:space="preserve">invaliditetom, </w:t>
      </w:r>
      <w:r w:rsidRPr="00934021">
        <w:rPr>
          <w:rFonts w:ascii="Adobe Garamond Pro" w:eastAsia="Calibri" w:hAnsi="Adobe Garamond Pro"/>
          <w:sz w:val="20"/>
          <w:szCs w:val="20"/>
          <w:lang w:val="en-US"/>
        </w:rPr>
        <w:t>usvojena u okviru Ujedinjenih nacija 2006. godine</w:t>
      </w:r>
      <w:r w:rsidRPr="00934021">
        <w:rPr>
          <w:rStyle w:val="FootnoteReference"/>
          <w:rFonts w:ascii="Adobe Garamond Pro" w:eastAsia="Calibri" w:hAnsi="Adobe Garamond Pro"/>
          <w:sz w:val="20"/>
          <w:szCs w:val="20"/>
          <w:lang w:val="en-US"/>
        </w:rPr>
        <w:footnoteReference w:id="8"/>
      </w:r>
      <w:r w:rsidRPr="00934021">
        <w:rPr>
          <w:rFonts w:ascii="Adobe Garamond Pro" w:eastAsia="Calibri" w:hAnsi="Adobe Garamond Pro"/>
          <w:sz w:val="20"/>
          <w:szCs w:val="20"/>
          <w:lang w:val="en-US"/>
        </w:rPr>
        <w:t>.</w:t>
      </w:r>
    </w:p>
    <w:p w:rsidR="00E046EE" w:rsidRPr="00934021" w:rsidRDefault="00E046EE" w:rsidP="00E046EE">
      <w:pPr>
        <w:autoSpaceDE w:val="0"/>
        <w:autoSpaceDN w:val="0"/>
        <w:adjustRightInd w:val="0"/>
        <w:spacing w:after="0" w:line="240" w:lineRule="auto"/>
        <w:jc w:val="both"/>
        <w:rPr>
          <w:rFonts w:ascii="Adobe Garamond Pro" w:eastAsia="Calibri" w:hAnsi="Adobe Garamond Pro"/>
          <w:sz w:val="20"/>
          <w:szCs w:val="20"/>
          <w:lang w:val="en-US"/>
        </w:rPr>
      </w:pP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lang w:val="en-US"/>
        </w:rPr>
      </w:pPr>
      <w:r w:rsidRPr="00934021">
        <w:rPr>
          <w:rFonts w:ascii="Adobe Garamond Pro" w:eastAsia="Calibri" w:hAnsi="Adobe Garamond Pro"/>
          <w:iCs/>
          <w:sz w:val="20"/>
          <w:szCs w:val="20"/>
          <w:lang w:val="en-US"/>
        </w:rPr>
        <w:t>Interamerička konvencija o uklanjanju svih oblika</w:t>
      </w:r>
      <w:r w:rsidRPr="00934021">
        <w:rPr>
          <w:rFonts w:ascii="Adobe Garamond Pro" w:eastAsia="Calibri" w:hAnsi="Adobe Garamond Pro"/>
          <w:sz w:val="20"/>
          <w:szCs w:val="20"/>
          <w:lang w:val="en-US"/>
        </w:rPr>
        <w:t xml:space="preserve"> </w:t>
      </w:r>
      <w:r w:rsidRPr="00934021">
        <w:rPr>
          <w:rFonts w:ascii="Adobe Garamond Pro" w:eastAsia="Calibri" w:hAnsi="Adobe Garamond Pro"/>
          <w:iCs/>
          <w:sz w:val="20"/>
          <w:szCs w:val="20"/>
          <w:lang w:val="en-US"/>
        </w:rPr>
        <w:t>diskriminacije lica sa invaliditetom</w:t>
      </w:r>
      <w:r w:rsidRPr="00934021">
        <w:rPr>
          <w:rFonts w:ascii="Adobe Garamond Pro" w:eastAsia="Calibri" w:hAnsi="Adobe Garamond Pro"/>
          <w:sz w:val="20"/>
          <w:szCs w:val="20"/>
          <w:lang w:val="en-US"/>
        </w:rPr>
        <w:t xml:space="preserve">  polazi od šireg shvatanja po kome invaliditet obuhvata ne samo trajna, već i privremena fizička, mentalna i senzorna oštećenja koja ograničavaju sposobnost za obavljanje jedne ili više svakodnevnih životnih aktivnosti od suštinskog značaja (član I). Osnovni ciljevi ove konvencije su sprječavanje i uklanjanje svih oblika diskriminacije lica sa invaliditetom i unapređenje njihove pune integracije u društvo (član II). U tu svrhu, države su obavezne da preduzimaju različite mjere zakonodavnog, socijalnog, obrazovnog ili drugog karaktera. Predviđa se formiranje organa zaduženog za međunarodni nadzor u ovoj obalasti. Taj zadatak povjeren je Komitetu za uklanjajnje svih oblika diskriminacije lica sa invaliditetom. Komitet je sastavljen od po jednog predstavnika koga imenuje svaka država ugovornica. U njegovu nadležnost spada razmatranje izvještaja, koje podnose strane ugovornice. Police razmatranja izveštaja, Komitet usvaja zaključke, primjedbe i opšte preporuke za postepeno izvršenje Konvencije (član VI).</w:t>
      </w:r>
    </w:p>
    <w:p w:rsidR="00E046EE" w:rsidRPr="00934021" w:rsidRDefault="00E046EE" w:rsidP="00BE43DC">
      <w:pPr>
        <w:autoSpaceDE w:val="0"/>
        <w:autoSpaceDN w:val="0"/>
        <w:adjustRightInd w:val="0"/>
        <w:spacing w:after="0" w:line="240" w:lineRule="auto"/>
        <w:ind w:firstLine="720"/>
        <w:jc w:val="both"/>
        <w:rPr>
          <w:rFonts w:ascii="Adobe Garamond Pro" w:eastAsia="Calibri" w:hAnsi="Adobe Garamond Pro"/>
          <w:sz w:val="20"/>
          <w:szCs w:val="20"/>
          <w:lang w:val="en-US"/>
        </w:rPr>
      </w:pPr>
    </w:p>
    <w:p w:rsidR="00BE43DC" w:rsidRDefault="00BE43DC" w:rsidP="00934021">
      <w:pPr>
        <w:autoSpaceDE w:val="0"/>
        <w:autoSpaceDN w:val="0"/>
        <w:adjustRightInd w:val="0"/>
        <w:spacing w:after="0" w:line="240" w:lineRule="auto"/>
        <w:ind w:firstLine="720"/>
        <w:jc w:val="both"/>
        <w:rPr>
          <w:rFonts w:ascii="Adobe Garamond Pro" w:eastAsia="Calibri" w:hAnsi="Adobe Garamond Pro"/>
          <w:sz w:val="20"/>
          <w:szCs w:val="20"/>
          <w:lang w:val="en-US"/>
        </w:rPr>
      </w:pPr>
      <w:r w:rsidRPr="00934021">
        <w:rPr>
          <w:rFonts w:ascii="Adobe Garamond Pro" w:eastAsia="Calibri" w:hAnsi="Adobe Garamond Pro"/>
          <w:iCs/>
          <w:sz w:val="20"/>
          <w:szCs w:val="20"/>
          <w:lang w:val="en-US"/>
        </w:rPr>
        <w:t>Konvencija o pravima lica sa invaliditetom</w:t>
      </w:r>
      <w:r w:rsidRPr="00934021">
        <w:rPr>
          <w:rFonts w:ascii="Adobe Garamond Pro" w:eastAsia="Calibri" w:hAnsi="Adobe Garamond Pro"/>
          <w:sz w:val="20"/>
          <w:szCs w:val="20"/>
          <w:lang w:val="en-US"/>
        </w:rPr>
        <w:t xml:space="preserve"> i </w:t>
      </w:r>
      <w:r w:rsidRPr="00934021">
        <w:rPr>
          <w:rFonts w:ascii="Adobe Garamond Pro" w:eastAsia="Calibri" w:hAnsi="Adobe Garamond Pro"/>
          <w:iCs/>
          <w:sz w:val="20"/>
          <w:szCs w:val="20"/>
          <w:lang w:val="en-US"/>
        </w:rPr>
        <w:t>Fakultativni protokol</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uz ovu Konvenciju</w:t>
      </w:r>
      <w:r w:rsidRPr="00934021">
        <w:rPr>
          <w:rStyle w:val="FootnoteReference"/>
          <w:rFonts w:ascii="Adobe Garamond Pro" w:eastAsia="Calibri" w:hAnsi="Adobe Garamond Pro"/>
          <w:iCs/>
          <w:sz w:val="20"/>
          <w:szCs w:val="20"/>
          <w:lang w:val="en-US"/>
        </w:rPr>
        <w:footnoteReference w:id="9"/>
      </w:r>
      <w:r w:rsidRPr="00934021">
        <w:rPr>
          <w:rFonts w:ascii="Adobe Garamond Pro" w:eastAsia="Calibri" w:hAnsi="Adobe Garamond Pro"/>
          <w:sz w:val="20"/>
          <w:szCs w:val="20"/>
          <w:lang w:val="en-US"/>
        </w:rPr>
        <w:t xml:space="preserve"> usvojeni su konsensusom u Generalnoj skupštini Ujedinjenih nacija (13. decembra 2006. godine)</w:t>
      </w:r>
      <w:r w:rsidRPr="00934021">
        <w:rPr>
          <w:rStyle w:val="FootnoteReference"/>
          <w:rFonts w:ascii="Adobe Garamond Pro" w:eastAsia="Calibri" w:hAnsi="Adobe Garamond Pro"/>
          <w:sz w:val="20"/>
          <w:szCs w:val="20"/>
          <w:lang w:val="en-US"/>
        </w:rPr>
        <w:footnoteReference w:id="10"/>
      </w:r>
      <w:r w:rsidRPr="00934021">
        <w:rPr>
          <w:rFonts w:ascii="Adobe Garamond Pro" w:eastAsia="Calibri" w:hAnsi="Adobe Garamond Pro"/>
          <w:sz w:val="20"/>
          <w:szCs w:val="20"/>
          <w:lang w:val="en-US"/>
        </w:rPr>
        <w:t>. Ova konvencija je do sada najznačajniji i najpotpuniji međunarodni ugovor u kome je detaljno regulisana zaštita lica sa invaliditetom</w:t>
      </w:r>
      <w:r w:rsidRPr="00934021">
        <w:rPr>
          <w:rStyle w:val="FootnoteReference"/>
          <w:rFonts w:ascii="Adobe Garamond Pro" w:eastAsia="Calibri" w:hAnsi="Adobe Garamond Pro"/>
          <w:sz w:val="20"/>
          <w:szCs w:val="20"/>
          <w:lang w:val="en-US"/>
        </w:rPr>
        <w:footnoteReference w:id="11"/>
      </w:r>
      <w:r w:rsidRPr="00934021">
        <w:rPr>
          <w:rFonts w:ascii="Adobe Garamond Pro" w:eastAsia="Calibri" w:hAnsi="Adobe Garamond Pro"/>
          <w:sz w:val="20"/>
          <w:szCs w:val="20"/>
          <w:lang w:val="en-US"/>
        </w:rPr>
        <w:t xml:space="preserve">. Za razliku od Interameričke konvencije, ona usvaja uže shvatanje po kome invaliditet obuhvata samo </w:t>
      </w:r>
      <w:r w:rsidRPr="00934021">
        <w:rPr>
          <w:rFonts w:ascii="Adobe Garamond Pro" w:eastAsia="Calibri" w:hAnsi="Adobe Garamond Pro"/>
          <w:sz w:val="20"/>
          <w:szCs w:val="20"/>
          <w:lang w:val="en-US"/>
        </w:rPr>
        <w:lastRenderedPageBreak/>
        <w:t xml:space="preserve">dugotrajna fizička, mentalna, intelektualna ili senzorna oštećenja koja u sadejstvu sa različitim preprekama mogu otežati puno i efektivno učešće ovih licaa u društvu na osnovu pune jednakosti sa drugima (član 1). U regulisanju statusa lica sa invaliditetom polazi se od sljedećih osnovnih načela: poštovanja njihovog urođenog dostojanstva i individualne autonomije, nediskriminacije, uključenja u sve sfere društvenog života, poštovanja različitosti, jednakih mogućnosti, pristupačnosti, jednakosti muškaraca i žena i poštovanja prava djece sa invaliditetom (član 3). Konvencijom su zajemčena uglavnom sva klasična građanska i politička prava (čl. 10−23 i 29). Sistem nadzora nad sprovođenjem Konvencije uspostavlja se preko  Komiteta za prava lica sa invaliditetom. Kao jedini oblik nadzora Konvencija predviđa razmatranje izvještaja koje su države ugovornice dužne da podnose o mjerama preduzetim radi ostvarivanja prava priznatih Konvencijom i napretka u uživanju tih prava. Prema Konvenciji, Komitet nije ovlašćen da prima predstavke i žalbe od pojedinaca ili grupa lica koja tvrde da su žrtve kršenja nekog od zajemčenih prava. Takva nadležnost predviđena je Fakultativnim protokolom uz ovu konvenciju (čl. 1−5). Pored toga, na osnovu Protokola, Komitetu je dato pravo da po službenoj dužnosti ispituje slučajeve koji ukazuju na ozbiljna ili sistematska kršenja prava iz Konvencije u </w:t>
      </w:r>
      <w:r w:rsidRPr="00934021">
        <w:rPr>
          <w:rFonts w:ascii="Adobe Garamond Pro" w:eastAsia="Calibri" w:hAnsi="Adobe Garamond Pro"/>
          <w:sz w:val="20"/>
          <w:szCs w:val="20"/>
        </w:rPr>
        <w:t>određenoj</w:t>
      </w:r>
      <w:r w:rsidRPr="00934021">
        <w:rPr>
          <w:rFonts w:ascii="Adobe Garamond Pro" w:eastAsia="Calibri" w:hAnsi="Adobe Garamond Pro"/>
          <w:sz w:val="20"/>
          <w:szCs w:val="20"/>
          <w:lang w:val="en-US"/>
        </w:rPr>
        <w:t xml:space="preserve"> državi (čl. 6 i 7)</w:t>
      </w:r>
      <w:r w:rsidRPr="00934021">
        <w:rPr>
          <w:rStyle w:val="FootnoteReference"/>
          <w:rFonts w:ascii="Adobe Garamond Pro" w:eastAsia="Calibri" w:hAnsi="Adobe Garamond Pro"/>
          <w:sz w:val="20"/>
          <w:szCs w:val="20"/>
          <w:lang w:val="en-US"/>
        </w:rPr>
        <w:footnoteReference w:id="12"/>
      </w:r>
      <w:r w:rsidRPr="00934021">
        <w:rPr>
          <w:rFonts w:ascii="Adobe Garamond Pro" w:eastAsia="Calibri" w:hAnsi="Adobe Garamond Pro"/>
          <w:sz w:val="20"/>
          <w:szCs w:val="20"/>
          <w:lang w:val="en-US"/>
        </w:rPr>
        <w:t>.</w:t>
      </w:r>
    </w:p>
    <w:p w:rsidR="00934021" w:rsidRPr="00934021" w:rsidRDefault="00934021" w:rsidP="00934021">
      <w:pPr>
        <w:autoSpaceDE w:val="0"/>
        <w:autoSpaceDN w:val="0"/>
        <w:adjustRightInd w:val="0"/>
        <w:spacing w:after="0" w:line="240" w:lineRule="auto"/>
        <w:ind w:firstLine="720"/>
        <w:jc w:val="both"/>
        <w:rPr>
          <w:rFonts w:ascii="Adobe Garamond Pro" w:eastAsia="Calibri" w:hAnsi="Adobe Garamond Pro"/>
          <w:sz w:val="20"/>
          <w:szCs w:val="20"/>
          <w:lang w:val="en-US"/>
        </w:rPr>
      </w:pP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lang w:val="en-US"/>
        </w:rPr>
      </w:pPr>
      <w:r w:rsidRPr="00934021">
        <w:rPr>
          <w:rFonts w:ascii="Adobe Garamond Pro" w:eastAsia="Calibri" w:hAnsi="Adobe Garamond Pro"/>
          <w:sz w:val="20"/>
          <w:szCs w:val="20"/>
          <w:lang w:val="en-US"/>
        </w:rPr>
        <w:t xml:space="preserve">U okviru Savjeta Evrope usvojeno je više dokumenata o zaštiti lica sa invaliditetom, od kojih su neki isključivo posvećeni licima sa duševnim poremećajem. Te dokumente su donosili Parlamentarna skupština i Komitet ministara ove najstarije evropske organizacije. </w:t>
      </w:r>
      <w:r w:rsidRPr="00934021">
        <w:rPr>
          <w:rFonts w:ascii="Adobe Garamond Pro" w:eastAsia="Calibri" w:hAnsi="Adobe Garamond Pro"/>
          <w:iCs/>
          <w:sz w:val="20"/>
          <w:szCs w:val="20"/>
          <w:lang w:val="en-US"/>
        </w:rPr>
        <w:t>Preporuka Parlamentarne skupštine 818</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iz 1977. godine je prvi značajan dokument u ovoj oblasti, usvojen povodom čestih ugrožavanja ljudskih prava duševno bolesnih lica. U ovoj preporuci se državama preporučuje da preduzmu sve mere kako bi se izbjeglo nepotrebno smještanje ovih lica u specijalne ustanove i predlaže stvaranje tijela koja će preispitivati odluke o takvom smještaju. Pored toga, traži se restrikivniji pristup prilikom ograničavanja pravne sposobnosti i drugih građanskih prava duševno bolesnih lica, naročito prava glasa</w:t>
      </w:r>
      <w:r w:rsidRPr="00934021">
        <w:rPr>
          <w:rStyle w:val="FootnoteReference"/>
          <w:rFonts w:ascii="Adobe Garamond Pro" w:eastAsia="Calibri" w:hAnsi="Adobe Garamond Pro"/>
          <w:sz w:val="20"/>
          <w:szCs w:val="20"/>
          <w:lang w:val="en-US"/>
        </w:rPr>
        <w:footnoteReference w:id="13"/>
      </w:r>
      <w:r w:rsidRPr="00934021">
        <w:rPr>
          <w:rFonts w:ascii="Adobe Garamond Pro" w:eastAsia="Calibri" w:hAnsi="Adobe Garamond Pro"/>
          <w:sz w:val="20"/>
          <w:szCs w:val="20"/>
          <w:lang w:val="en-US"/>
        </w:rPr>
        <w:t xml:space="preserve">. </w:t>
      </w:r>
      <w:r w:rsidRPr="00934021">
        <w:rPr>
          <w:rFonts w:ascii="Adobe Garamond Pro" w:eastAsia="Calibri" w:hAnsi="Adobe Garamond Pro"/>
          <w:iCs/>
          <w:sz w:val="20"/>
          <w:szCs w:val="20"/>
          <w:lang w:val="en-US"/>
        </w:rPr>
        <w:t>U Preporuci 1235</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iz 1994.</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godine pažnja se usmjerava na obavezan prijem</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lica u ustanove za mentalno zdravlje i tretman u</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njima, onemogućavanje zloupotreba prilikom psihijatrijskog liječenja, kao i psihijatrijsko liječenje lica lišenih slobode</w:t>
      </w:r>
      <w:r w:rsidRPr="00934021">
        <w:rPr>
          <w:rStyle w:val="FootnoteReference"/>
          <w:rFonts w:ascii="Adobe Garamond Pro" w:eastAsia="Calibri" w:hAnsi="Adobe Garamond Pro"/>
          <w:sz w:val="20"/>
          <w:szCs w:val="20"/>
          <w:lang w:val="en-US"/>
        </w:rPr>
        <w:footnoteReference w:id="14"/>
      </w:r>
      <w:r w:rsidRPr="00934021">
        <w:rPr>
          <w:rFonts w:ascii="Adobe Garamond Pro" w:eastAsia="Calibri" w:hAnsi="Adobe Garamond Pro"/>
          <w:sz w:val="20"/>
          <w:szCs w:val="20"/>
          <w:lang w:val="en-US"/>
        </w:rPr>
        <w:t>.</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iCs/>
          <w:sz w:val="20"/>
          <w:szCs w:val="20"/>
          <w:lang w:val="en-US"/>
        </w:rPr>
        <w:t>Preporuka No. Rec. (2000)</w:t>
      </w:r>
      <w:r w:rsidRPr="00934021">
        <w:rPr>
          <w:rFonts w:ascii="Adobe Garamond Pro" w:eastAsia="Calibri" w:hAnsi="Adobe Garamond Pro"/>
          <w:sz w:val="20"/>
          <w:szCs w:val="20"/>
          <w:lang w:val="en-US"/>
        </w:rPr>
        <w:t>10 iz 2004 godine poziva države</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članice da pojačaju zaštitu dostojanstva, ljudskih</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 xml:space="preserve">prava i osnovnih </w:t>
      </w:r>
      <w:r w:rsidRPr="00934021">
        <w:rPr>
          <w:rFonts w:ascii="Adobe Garamond Pro" w:eastAsia="Calibri" w:hAnsi="Adobe Garamond Pro"/>
          <w:sz w:val="20"/>
          <w:szCs w:val="20"/>
          <w:lang w:val="en-US"/>
        </w:rPr>
        <w:lastRenderedPageBreak/>
        <w:t>sloboda lica sa mentalnim poremećajem, naročito onih koje su izložene prinudnom smještaju u ustanove za mentalno zdravlje ili liječenju protivno svojoj volji</w:t>
      </w:r>
      <w:r w:rsidRPr="00934021">
        <w:rPr>
          <w:rStyle w:val="FootnoteReference"/>
          <w:rFonts w:ascii="Adobe Garamond Pro" w:eastAsia="Calibri" w:hAnsi="Adobe Garamond Pro"/>
          <w:sz w:val="20"/>
          <w:szCs w:val="20"/>
          <w:lang w:val="en-US"/>
        </w:rPr>
        <w:footnoteReference w:id="15"/>
      </w:r>
      <w:r w:rsidRPr="00934021">
        <w:rPr>
          <w:rFonts w:ascii="Adobe Garamond Pro" w:eastAsia="Calibri" w:hAnsi="Adobe Garamond Pro"/>
          <w:sz w:val="20"/>
          <w:szCs w:val="20"/>
          <w:lang w:val="en-US"/>
        </w:rPr>
        <w:t>.</w:t>
      </w: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lang w:val="en-US"/>
        </w:rPr>
      </w:pPr>
    </w:p>
    <w:p w:rsidR="00BE43DC" w:rsidRPr="00934021" w:rsidRDefault="00BE43DC" w:rsidP="00E046EE">
      <w:pPr>
        <w:autoSpaceDE w:val="0"/>
        <w:autoSpaceDN w:val="0"/>
        <w:adjustRightInd w:val="0"/>
        <w:spacing w:after="0" w:line="240" w:lineRule="auto"/>
        <w:rPr>
          <w:rFonts w:ascii="Adobe Garamond Pro" w:eastAsia="Calibri" w:hAnsi="Adobe Garamond Pro"/>
          <w:b/>
          <w:lang w:val="en-US"/>
        </w:rPr>
      </w:pPr>
      <w:r w:rsidRPr="00934021">
        <w:rPr>
          <w:rFonts w:ascii="Adobe Garamond Pro" w:eastAsia="Calibri" w:hAnsi="Adobe Garamond Pro"/>
          <w:b/>
          <w:lang w:val="en-US"/>
        </w:rPr>
        <w:t xml:space="preserve">Član 2 Evropske  konvencije </w:t>
      </w:r>
      <w:r w:rsidRPr="00934021">
        <w:rPr>
          <w:rFonts w:ascii="Adobe Garamond Pro" w:hAnsi="Adobe Garamond Pro"/>
          <w:b/>
        </w:rPr>
        <w:t>za zaštitu ljudskih prava i osnovnih sloboda (pravo na život)</w:t>
      </w: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lang w:val="en-US"/>
        </w:rPr>
      </w:pPr>
    </w:p>
    <w:p w:rsidR="004D39C9" w:rsidRPr="00934021" w:rsidRDefault="00BE43DC" w:rsidP="00BE43DC">
      <w:pPr>
        <w:autoSpaceDE w:val="0"/>
        <w:autoSpaceDN w:val="0"/>
        <w:adjustRightInd w:val="0"/>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 xml:space="preserve">Član 2 </w:t>
      </w:r>
      <w:r w:rsidRPr="00934021">
        <w:rPr>
          <w:rFonts w:ascii="Adobe Garamond Pro" w:hAnsi="Adobe Garamond Pro"/>
          <w:sz w:val="20"/>
          <w:szCs w:val="20"/>
        </w:rPr>
        <w:t>Evropske konvencije za zaštitu ljudskih prava i osnovnih sloboda</w:t>
      </w:r>
      <w:r w:rsidRPr="00934021">
        <w:rPr>
          <w:rStyle w:val="FootnoteReference"/>
          <w:rFonts w:ascii="Adobe Garamond Pro" w:hAnsi="Adobe Garamond Pro"/>
          <w:sz w:val="20"/>
          <w:szCs w:val="20"/>
        </w:rPr>
        <w:footnoteReference w:id="16"/>
      </w:r>
      <w:r w:rsidRPr="00934021">
        <w:rPr>
          <w:rFonts w:ascii="Adobe Garamond Pro" w:hAnsi="Adobe Garamond Pro"/>
          <w:noProof/>
          <w:sz w:val="20"/>
          <w:szCs w:val="20"/>
        </w:rPr>
        <w:t xml:space="preserve"> nalaže da država mora voditi računa da bolnice imaju pravila za zaštitu pacijenata u bolnicama i sistem sudske istrage medicinskih nesreća (</w:t>
      </w:r>
      <w:r w:rsidRPr="00934021">
        <w:rPr>
          <w:rFonts w:ascii="Adobe Garamond Pro" w:hAnsi="Adobe Garamond Pro"/>
          <w:i/>
          <w:noProof/>
          <w:sz w:val="20"/>
          <w:szCs w:val="20"/>
        </w:rPr>
        <w:t>Isiltan protiv Turske</w:t>
      </w:r>
      <w:r w:rsidRPr="00934021">
        <w:rPr>
          <w:rStyle w:val="FootnoteReference"/>
          <w:rFonts w:ascii="Adobe Garamond Pro" w:hAnsi="Adobe Garamond Pro"/>
          <w:noProof/>
          <w:sz w:val="20"/>
          <w:szCs w:val="20"/>
        </w:rPr>
        <w:footnoteReference w:id="17"/>
      </w:r>
      <w:r w:rsidRPr="00934021">
        <w:rPr>
          <w:rFonts w:ascii="Adobe Garamond Pro" w:hAnsi="Adobe Garamond Pro"/>
          <w:noProof/>
          <w:sz w:val="20"/>
          <w:szCs w:val="20"/>
        </w:rPr>
        <w:t xml:space="preserve">). Iako </w:t>
      </w:r>
    </w:p>
    <w:p w:rsidR="004D39C9" w:rsidRPr="00934021" w:rsidRDefault="004D39C9" w:rsidP="00BE43DC">
      <w:pPr>
        <w:autoSpaceDE w:val="0"/>
        <w:autoSpaceDN w:val="0"/>
        <w:adjustRightInd w:val="0"/>
        <w:spacing w:after="0" w:line="240" w:lineRule="auto"/>
        <w:ind w:firstLine="720"/>
        <w:jc w:val="both"/>
        <w:rPr>
          <w:rFonts w:ascii="Adobe Garamond Pro" w:hAnsi="Adobe Garamond Pro"/>
          <w:noProof/>
          <w:sz w:val="20"/>
          <w:szCs w:val="20"/>
        </w:rPr>
      </w:pPr>
    </w:p>
    <w:p w:rsidR="00BE43DC" w:rsidRPr="00934021" w:rsidRDefault="00BE43DC" w:rsidP="004D39C9">
      <w:pPr>
        <w:autoSpaceDE w:val="0"/>
        <w:autoSpaceDN w:val="0"/>
        <w:adjustRightInd w:val="0"/>
        <w:spacing w:after="0" w:line="240" w:lineRule="auto"/>
        <w:jc w:val="both"/>
        <w:rPr>
          <w:rFonts w:ascii="Adobe Garamond Pro" w:hAnsi="Adobe Garamond Pro"/>
          <w:noProof/>
          <w:sz w:val="20"/>
          <w:szCs w:val="20"/>
        </w:rPr>
      </w:pPr>
      <w:r w:rsidRPr="00934021">
        <w:rPr>
          <w:rFonts w:ascii="Adobe Garamond Pro" w:hAnsi="Adobe Garamond Pro"/>
          <w:noProof/>
          <w:sz w:val="20"/>
          <w:szCs w:val="20"/>
        </w:rPr>
        <w:t>se od države ne traži da finansira vrlo skupe i egzotične terapije da bi održala sve pacijente u životu u svim uslovima, očekuje se da pacijentima budu osigurani osnovni preduslovi za život, kao što su grijanje u zimskom periodu, odgovarajuća ishrana i terapija u slučaju uobičajenih infekcija</w:t>
      </w:r>
      <w:r w:rsidRPr="00934021">
        <w:rPr>
          <w:rStyle w:val="FootnoteReference"/>
          <w:rFonts w:ascii="Adobe Garamond Pro" w:hAnsi="Adobe Garamond Pro"/>
          <w:noProof/>
          <w:sz w:val="20"/>
          <w:szCs w:val="20"/>
        </w:rPr>
        <w:footnoteReference w:id="18"/>
      </w:r>
      <w:r w:rsidRPr="00934021">
        <w:rPr>
          <w:rFonts w:ascii="Adobe Garamond Pro" w:hAnsi="Adobe Garamond Pro"/>
          <w:noProof/>
          <w:sz w:val="20"/>
          <w:szCs w:val="20"/>
        </w:rPr>
        <w:t xml:space="preserve">. </w:t>
      </w:r>
    </w:p>
    <w:p w:rsidR="00E046EE" w:rsidRPr="00934021" w:rsidRDefault="00E046EE" w:rsidP="00BE43DC">
      <w:pPr>
        <w:autoSpaceDE w:val="0"/>
        <w:autoSpaceDN w:val="0"/>
        <w:adjustRightInd w:val="0"/>
        <w:spacing w:after="0" w:line="240" w:lineRule="auto"/>
        <w:ind w:firstLine="720"/>
        <w:jc w:val="both"/>
        <w:rPr>
          <w:rFonts w:ascii="Adobe Garamond Pro" w:hAnsi="Adobe Garamond Pro"/>
          <w:noProof/>
          <w:sz w:val="20"/>
          <w:szCs w:val="20"/>
        </w:rPr>
      </w:pPr>
    </w:p>
    <w:p w:rsidR="00BE43DC" w:rsidRPr="00934021" w:rsidRDefault="00BE43DC" w:rsidP="00BE43DC">
      <w:pPr>
        <w:autoSpaceDE w:val="0"/>
        <w:autoSpaceDN w:val="0"/>
        <w:adjustRightInd w:val="0"/>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Evropski sud za ljudska prava</w:t>
      </w:r>
      <w:r w:rsidRPr="00934021">
        <w:rPr>
          <w:rStyle w:val="FootnoteReference"/>
          <w:rFonts w:ascii="Adobe Garamond Pro" w:hAnsi="Adobe Garamond Pro"/>
          <w:noProof/>
          <w:sz w:val="20"/>
          <w:szCs w:val="20"/>
        </w:rPr>
        <w:footnoteReference w:id="19"/>
      </w:r>
      <w:r w:rsidRPr="00934021">
        <w:rPr>
          <w:rFonts w:ascii="Adobe Garamond Pro" w:hAnsi="Adobe Garamond Pro"/>
          <w:noProof/>
          <w:sz w:val="20"/>
          <w:szCs w:val="20"/>
        </w:rPr>
        <w:t xml:space="preserve"> smatra da u slučaju kada smrt nastupi dok se lice nalazi u državnoj ustanovi, na primjer u psihijatrijskoj ustanovi ili zatvoru, zahtijeva se izuzetna otvorenost i stroga istraga. U predmetu </w:t>
      </w:r>
      <w:r w:rsidRPr="00934021">
        <w:rPr>
          <w:rFonts w:ascii="Adobe Garamond Pro" w:hAnsi="Adobe Garamond Pro"/>
          <w:i/>
          <w:noProof/>
          <w:sz w:val="20"/>
          <w:szCs w:val="20"/>
        </w:rPr>
        <w:t>Edwards protiv Ujedinjenog Kraljevstva</w:t>
      </w:r>
      <w:r w:rsidRPr="00934021">
        <w:rPr>
          <w:rStyle w:val="FootnoteReference"/>
          <w:rFonts w:ascii="Adobe Garamond Pro" w:hAnsi="Adobe Garamond Pro"/>
          <w:noProof/>
          <w:sz w:val="20"/>
          <w:szCs w:val="20"/>
        </w:rPr>
        <w:footnoteReference w:id="20"/>
      </w:r>
      <w:r w:rsidRPr="00934021">
        <w:rPr>
          <w:rFonts w:ascii="Adobe Garamond Pro" w:hAnsi="Adobe Garamond Pro"/>
          <w:noProof/>
          <w:sz w:val="20"/>
          <w:szCs w:val="20"/>
          <w:u w:val="single"/>
        </w:rPr>
        <w:t>,</w:t>
      </w:r>
      <w:r w:rsidRPr="00934021">
        <w:rPr>
          <w:rFonts w:ascii="Adobe Garamond Pro" w:hAnsi="Adobe Garamond Pro"/>
          <w:noProof/>
          <w:sz w:val="20"/>
          <w:szCs w:val="20"/>
        </w:rPr>
        <w:t xml:space="preserve"> u kojem je zatvorenik lišio života lice s kojim je dijelo ćeliju, sprovedena je istraga da bi se utvrdilo kako je došlo do ubistva i da bi se dale preporuke. Istraga je sprovedena u tajnosti, ali su kasnije objavljeni njeni rezultati. Evropski sud nije bio zadovoljan ovakvim postupkom i zaključio je da izloženost postupka ili njegovih rezultata javnosti može zadovoljiti zahtjeve postavljene članom 2 pod uslovom da stepen javnosti slučaja osigurava i praktičnu i teoretsku odgovornost umiješanih državnih organa, s obzirom na specifične okolnosti svakog slučaja. U ovom slučaju, s obzirom na to da je umrli bio ranjiv i da je lišen života na svirep način, a kao rezultat niza propusta javnih organa i državnih službenika koji su imali odgovornost da se brinu za njegovu dobrobit, Evropski sud je smatrao da je javni interes koji proizilazi iz pitanja koja su razultat ovog slučaja - takav da traži najveću moguću javnu izloženost. Nije obrazloženo zašto je istraga sprovedena u tajnosti, s obzirom na to da nije razmatrana povjerljivost medicinskih podataka koja bi spriječila objavljivanje anamneze. Sud je utvrdio da se izostanak svjedoka koji su očevici ili imaju materijalne dokaze vezane za okolnosti pod </w:t>
      </w:r>
      <w:r w:rsidRPr="00934021">
        <w:rPr>
          <w:rFonts w:ascii="Adobe Garamond Pro" w:hAnsi="Adobe Garamond Pro"/>
          <w:noProof/>
          <w:sz w:val="20"/>
          <w:szCs w:val="20"/>
        </w:rPr>
        <w:lastRenderedPageBreak/>
        <w:t>kojima je nastupila smrt - mora smatrati faktorom smanjenja efikasnosti istrage kao istražnog mehanizma.</w:t>
      </w:r>
    </w:p>
    <w:p w:rsidR="00E046EE" w:rsidRPr="00934021" w:rsidRDefault="00E046EE" w:rsidP="00BE43DC">
      <w:pPr>
        <w:autoSpaceDE w:val="0"/>
        <w:autoSpaceDN w:val="0"/>
        <w:adjustRightInd w:val="0"/>
        <w:spacing w:after="0" w:line="240" w:lineRule="auto"/>
        <w:ind w:firstLine="720"/>
        <w:jc w:val="both"/>
        <w:rPr>
          <w:rFonts w:ascii="Adobe Garamond Pro" w:hAnsi="Adobe Garamond Pro"/>
          <w:noProof/>
          <w:sz w:val="20"/>
          <w:szCs w:val="20"/>
        </w:rPr>
      </w:pPr>
    </w:p>
    <w:p w:rsidR="00BE43DC" w:rsidRDefault="00BE43DC" w:rsidP="00BE43DC">
      <w:pPr>
        <w:autoSpaceDE w:val="0"/>
        <w:autoSpaceDN w:val="0"/>
        <w:adjustRightInd w:val="0"/>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Kada država ne provede odgovarajuću istragu o tome kako je došlo do smrti, na primjer kod velikog broja smrtnih slučajeva u domovima za socijalno staranje koji nisu popraćeni zvaničnom istragom, i drugi štićenik ima mogućnost da uloži žalbu vezanu za kršenje njegovog prava zagarantovanog članom 2 Evropske konvencije. Pacijent koji se plaši prerane smrti pod takvim uslovima - takođe može uložiti žalbu na osnovu čana 3 Evropske konvencije</w:t>
      </w:r>
      <w:r w:rsidRPr="00934021">
        <w:rPr>
          <w:rStyle w:val="FootnoteReference"/>
          <w:rFonts w:ascii="Adobe Garamond Pro" w:hAnsi="Adobe Garamond Pro"/>
          <w:noProof/>
          <w:sz w:val="20"/>
          <w:szCs w:val="20"/>
        </w:rPr>
        <w:footnoteReference w:id="21"/>
      </w:r>
      <w:r w:rsidRPr="00934021">
        <w:rPr>
          <w:rFonts w:ascii="Adobe Garamond Pro" w:hAnsi="Adobe Garamond Pro"/>
          <w:noProof/>
          <w:sz w:val="20"/>
          <w:szCs w:val="20"/>
        </w:rPr>
        <w:t xml:space="preserve">. </w:t>
      </w:r>
    </w:p>
    <w:p w:rsidR="00934021" w:rsidRPr="00934021" w:rsidRDefault="00934021" w:rsidP="00BE43DC">
      <w:pPr>
        <w:autoSpaceDE w:val="0"/>
        <w:autoSpaceDN w:val="0"/>
        <w:adjustRightInd w:val="0"/>
        <w:spacing w:after="0" w:line="240" w:lineRule="auto"/>
        <w:ind w:firstLine="720"/>
        <w:jc w:val="both"/>
        <w:rPr>
          <w:rFonts w:ascii="Adobe Garamond Pro" w:hAnsi="Adobe Garamond Pro"/>
          <w:noProof/>
          <w:sz w:val="20"/>
          <w:szCs w:val="20"/>
        </w:rPr>
      </w:pPr>
    </w:p>
    <w:p w:rsidR="00BE43DC" w:rsidRPr="00934021" w:rsidRDefault="00BE43DC" w:rsidP="00BE43DC">
      <w:pPr>
        <w:autoSpaceDE w:val="0"/>
        <w:autoSpaceDN w:val="0"/>
        <w:adjustRightInd w:val="0"/>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 xml:space="preserve">Evropski sud je u velikom broju slučajeva razmatrao i prava onih kojima bi u slučaju deportacije nedostajala medicinska pomoć neophodna za preživljavanje - ukoliko bi bili vraćeni u svoje zemlje. U Predmetu </w:t>
      </w:r>
      <w:r w:rsidRPr="00934021">
        <w:rPr>
          <w:rFonts w:ascii="Adobe Garamond Pro" w:hAnsi="Adobe Garamond Pro"/>
          <w:i/>
          <w:noProof/>
          <w:sz w:val="20"/>
          <w:szCs w:val="20"/>
        </w:rPr>
        <w:t>D. protiv Ujedinjenog Kraljevstva</w:t>
      </w:r>
      <w:r w:rsidRPr="00934021">
        <w:rPr>
          <w:rStyle w:val="FootnoteReference"/>
          <w:rFonts w:ascii="Adobe Garamond Pro" w:hAnsi="Adobe Garamond Pro"/>
          <w:noProof/>
          <w:sz w:val="20"/>
          <w:szCs w:val="20"/>
        </w:rPr>
        <w:footnoteReference w:id="22"/>
      </w:r>
      <w:r w:rsidRPr="00934021">
        <w:rPr>
          <w:rFonts w:ascii="Adobe Garamond Pro" w:hAnsi="Adobe Garamond Pro"/>
          <w:noProof/>
          <w:sz w:val="20"/>
          <w:szCs w:val="20"/>
        </w:rPr>
        <w:t xml:space="preserve"> Sud je zaključio da je prekršen član 3 kada je pacijent koji je obolio od AIDS-a trebao biti deportovan u  mjesto gdje nije bila dostupna odgovarajuća medicinska terapija. Ovaj princip bi se mogao primijeniti na zaštitu mentalno onesposobljenih lica koje bi u slučaju deportacije u svoje zemlje bili izloženi institucionalnom sistemu opasnom po njihov život</w:t>
      </w:r>
      <w:r w:rsidRPr="00934021">
        <w:rPr>
          <w:rStyle w:val="FootnoteReference"/>
          <w:rFonts w:ascii="Adobe Garamond Pro" w:hAnsi="Adobe Garamond Pro"/>
          <w:noProof/>
          <w:sz w:val="20"/>
          <w:szCs w:val="20"/>
        </w:rPr>
        <w:footnoteReference w:id="23"/>
      </w:r>
      <w:r w:rsidRPr="00934021">
        <w:rPr>
          <w:rFonts w:ascii="Adobe Garamond Pro" w:hAnsi="Adobe Garamond Pro"/>
          <w:noProof/>
          <w:sz w:val="20"/>
          <w:szCs w:val="20"/>
        </w:rPr>
        <w:t>.</w:t>
      </w:r>
    </w:p>
    <w:p w:rsidR="00BE43DC" w:rsidRPr="00934021" w:rsidRDefault="00BE43DC" w:rsidP="00BE43DC">
      <w:pPr>
        <w:autoSpaceDE w:val="0"/>
        <w:autoSpaceDN w:val="0"/>
        <w:adjustRightInd w:val="0"/>
        <w:spacing w:after="0" w:line="240" w:lineRule="auto"/>
        <w:jc w:val="both"/>
        <w:rPr>
          <w:rFonts w:ascii="Adobe Garamond Pro" w:hAnsi="Adobe Garamond Pro"/>
          <w:noProof/>
          <w:sz w:val="20"/>
          <w:szCs w:val="20"/>
        </w:rPr>
      </w:pPr>
    </w:p>
    <w:p w:rsidR="00BE43DC" w:rsidRPr="00934021" w:rsidRDefault="00BE43DC" w:rsidP="00E046EE">
      <w:pPr>
        <w:pStyle w:val="Heading1"/>
        <w:spacing w:before="0" w:after="0"/>
        <w:rPr>
          <w:rFonts w:ascii="Adobe Garamond Pro" w:hAnsi="Adobe Garamond Pro"/>
          <w:noProof/>
          <w:sz w:val="22"/>
          <w:szCs w:val="22"/>
        </w:rPr>
      </w:pPr>
      <w:bookmarkStart w:id="1" w:name="_Toc39868960"/>
      <w:r w:rsidRPr="00934021">
        <w:rPr>
          <w:rFonts w:ascii="Adobe Garamond Pro" w:hAnsi="Adobe Garamond Pro"/>
          <w:noProof/>
          <w:sz w:val="22"/>
          <w:szCs w:val="22"/>
        </w:rPr>
        <w:t>Član 3 Evropske konvencije (sloboda od mučenja i drugih nehumanih ili ponižavajućih postupaka ili kažnjavanja</w:t>
      </w:r>
      <w:bookmarkEnd w:id="1"/>
      <w:r w:rsidRPr="00934021">
        <w:rPr>
          <w:rFonts w:ascii="Adobe Garamond Pro" w:hAnsi="Adobe Garamond Pro"/>
          <w:noProof/>
          <w:sz w:val="22"/>
          <w:szCs w:val="22"/>
        </w:rPr>
        <w:t>)</w:t>
      </w:r>
    </w:p>
    <w:p w:rsidR="00BE43DC" w:rsidRPr="00934021" w:rsidRDefault="00BE43DC" w:rsidP="00BE43DC">
      <w:pPr>
        <w:spacing w:after="0" w:line="240" w:lineRule="auto"/>
        <w:ind w:firstLine="720"/>
        <w:jc w:val="both"/>
        <w:rPr>
          <w:rFonts w:ascii="Adobe Garamond Pro" w:hAnsi="Adobe Garamond Pro"/>
          <w:noProof/>
          <w:sz w:val="20"/>
          <w:szCs w:val="20"/>
          <w:highlight w:val="green"/>
        </w:rPr>
      </w:pPr>
    </w:p>
    <w:p w:rsidR="00BE43DC" w:rsidRPr="00934021" w:rsidRDefault="00BE43DC" w:rsidP="00BE43DC">
      <w:pPr>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Postoji nekoliko slučajeva koji su pokrenula mentalno onesposobljena lica na osnovu člana 3 Evropske konvencije, i to</w:t>
      </w:r>
      <w:r w:rsidRPr="00934021">
        <w:rPr>
          <w:rFonts w:ascii="Adobe Garamond Pro" w:hAnsi="Adobe Garamond Pro"/>
          <w:b/>
          <w:noProof/>
          <w:sz w:val="20"/>
          <w:szCs w:val="20"/>
        </w:rPr>
        <w:t xml:space="preserve"> </w:t>
      </w:r>
      <w:r w:rsidRPr="00934021">
        <w:rPr>
          <w:rFonts w:ascii="Adobe Garamond Pro" w:hAnsi="Adobe Garamond Pro"/>
          <w:noProof/>
          <w:sz w:val="20"/>
          <w:szCs w:val="20"/>
        </w:rPr>
        <w:t>u</w:t>
      </w:r>
      <w:r w:rsidRPr="00934021">
        <w:rPr>
          <w:rFonts w:ascii="Adobe Garamond Pro" w:hAnsi="Adobe Garamond Pro"/>
          <w:b/>
          <w:noProof/>
          <w:sz w:val="20"/>
          <w:szCs w:val="20"/>
        </w:rPr>
        <w:t xml:space="preserve"> </w:t>
      </w:r>
      <w:r w:rsidRPr="00934021">
        <w:rPr>
          <w:rFonts w:ascii="Adobe Garamond Pro" w:hAnsi="Adobe Garamond Pro"/>
          <w:noProof/>
          <w:sz w:val="20"/>
          <w:szCs w:val="20"/>
        </w:rPr>
        <w:t xml:space="preserve">vezi sa uslovima ili postupcima u institucijama. Jedan od najpoznatijih predmeta je </w:t>
      </w:r>
      <w:r w:rsidRPr="00934021">
        <w:rPr>
          <w:rFonts w:ascii="Adobe Garamond Pro" w:hAnsi="Adobe Garamond Pro"/>
          <w:i/>
          <w:noProof/>
          <w:sz w:val="20"/>
          <w:szCs w:val="20"/>
        </w:rPr>
        <w:t>Herczegfalvy protiv Austrije</w:t>
      </w:r>
      <w:r w:rsidRPr="00934021">
        <w:rPr>
          <w:rStyle w:val="FootnoteReference"/>
          <w:rFonts w:ascii="Adobe Garamond Pro" w:hAnsi="Adobe Garamond Pro"/>
          <w:noProof/>
          <w:sz w:val="20"/>
          <w:szCs w:val="20"/>
        </w:rPr>
        <w:footnoteReference w:id="24"/>
      </w:r>
      <w:r w:rsidRPr="00934021">
        <w:rPr>
          <w:rFonts w:ascii="Adobe Garamond Pro" w:hAnsi="Adobe Garamond Pro"/>
          <w:i/>
          <w:noProof/>
          <w:sz w:val="20"/>
          <w:szCs w:val="20"/>
        </w:rPr>
        <w:t>.</w:t>
      </w:r>
      <w:r w:rsidRPr="00934021">
        <w:rPr>
          <w:rFonts w:ascii="Adobe Garamond Pro" w:hAnsi="Adobe Garamond Pro"/>
          <w:noProof/>
          <w:sz w:val="20"/>
          <w:szCs w:val="20"/>
        </w:rPr>
        <w:t xml:space="preserve"> Gospodin Herczegfalvy je bio prisiljen uzimati hranu i neuroleptike, a nekoliko sedmica je bio izolovan i lisicama vezan za sigurnosni krevet. Žalio se da je ovakav tretman nasilan i pretjerano dug, te kao takav spada u kategoriju nehumanog i ponižavajućeg postupka, što je doprinijelo pogoršanju njegovog stanja. Austrijska vlada je tvrdila da je takav postupak bio posljedica ponašanja Herczegfalvya, s obzirom na to da je odbio terapiju koju je hitno trebao primiti - radi pogoršanja njegovog fizičkog i psihičkog stanja. Vlada je objasnila da je “odbijanje svake terapije, velika agresivnost, prijetnje i nasilje s njegove strane prema bolničkom osoblju, uzrokovalo da osoblje upotrijebi prinudne mjere, uključujući intramuskularno davanje sedativa, upotrebu lisica i sigurnosnog kreveta. Sa ovakvim mjerama se je složio i staratelj </w:t>
      </w:r>
      <w:r w:rsidRPr="00934021">
        <w:rPr>
          <w:rFonts w:ascii="Adobe Garamond Pro" w:hAnsi="Adobe Garamond Pro"/>
          <w:noProof/>
          <w:sz w:val="20"/>
          <w:szCs w:val="20"/>
        </w:rPr>
        <w:lastRenderedPageBreak/>
        <w:t>Herczegfalvya. Cilj ovakvih mjera je bio isključivo terapijski i one su povučene čim je to stanje pacijenta dozvolilo”.</w:t>
      </w:r>
      <w:r w:rsidRPr="00934021">
        <w:rPr>
          <w:rStyle w:val="FootnoteReference"/>
          <w:rFonts w:ascii="Adobe Garamond Pro" w:hAnsi="Adobe Garamond Pro"/>
          <w:noProof/>
          <w:sz w:val="20"/>
          <w:szCs w:val="20"/>
        </w:rPr>
        <w:footnoteReference w:id="25"/>
      </w:r>
      <w:r w:rsidRPr="00934021">
        <w:rPr>
          <w:rFonts w:ascii="Adobe Garamond Pro" w:hAnsi="Adobe Garamond Pro"/>
          <w:noProof/>
          <w:sz w:val="20"/>
          <w:szCs w:val="20"/>
        </w:rPr>
        <w:t xml:space="preserve"> Stoga je Evropski sud zaključio da nije bilo povrede člana 3</w:t>
      </w:r>
      <w:r w:rsidRPr="00934021">
        <w:rPr>
          <w:rStyle w:val="FootnoteReference"/>
          <w:rFonts w:ascii="Adobe Garamond Pro" w:hAnsi="Adobe Garamond Pro"/>
          <w:noProof/>
          <w:sz w:val="20"/>
          <w:szCs w:val="20"/>
        </w:rPr>
        <w:footnoteReference w:id="26"/>
      </w:r>
      <w:r w:rsidRPr="00934021">
        <w:rPr>
          <w:rFonts w:ascii="Adobe Garamond Pro" w:hAnsi="Adobe Garamond Pro"/>
          <w:noProof/>
          <w:sz w:val="20"/>
          <w:szCs w:val="20"/>
        </w:rPr>
        <w:t>.</w:t>
      </w:r>
    </w:p>
    <w:p w:rsidR="004D39C9" w:rsidRPr="00934021" w:rsidRDefault="004D39C9" w:rsidP="00BE43DC">
      <w:pPr>
        <w:spacing w:after="0" w:line="240" w:lineRule="auto"/>
        <w:ind w:firstLine="720"/>
        <w:jc w:val="both"/>
        <w:rPr>
          <w:rFonts w:ascii="Adobe Garamond Pro" w:hAnsi="Adobe Garamond Pro"/>
          <w:noProof/>
          <w:sz w:val="20"/>
          <w:szCs w:val="20"/>
        </w:rPr>
      </w:pPr>
    </w:p>
    <w:p w:rsidR="00BE43DC" w:rsidRPr="00934021" w:rsidRDefault="00BE43DC" w:rsidP="00BE43DC">
      <w:pPr>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 xml:space="preserve">Uprkos negativnom zaključku u predmetu </w:t>
      </w:r>
      <w:r w:rsidRPr="00934021">
        <w:rPr>
          <w:rFonts w:ascii="Adobe Garamond Pro" w:hAnsi="Adobe Garamond Pro"/>
          <w:i/>
          <w:noProof/>
          <w:sz w:val="20"/>
          <w:szCs w:val="20"/>
        </w:rPr>
        <w:t>Herczegfalvy</w:t>
      </w:r>
      <w:r w:rsidRPr="00934021">
        <w:rPr>
          <w:rFonts w:ascii="Adobe Garamond Pro" w:hAnsi="Adobe Garamond Pro"/>
          <w:noProof/>
          <w:sz w:val="20"/>
          <w:szCs w:val="20"/>
        </w:rPr>
        <w:t xml:space="preserve">, Evropski sud je istakao da se mora posvetiti veća pažnja povećanoj ranjivosti pacijenata sa mentalnim problemima. Sud dalje ističe da ukoliko medicinski stručnjaci procijene da je određena mjera „terapijski nužna”, biće utvrđeno da nije bilo povrede člana 3. Ipak, Sud se mora uvjeriti da je postojala medicinska nužda. Drugim riječima, medicinsko mišljenje se može dovesti u pitanje i Sud zadržava pravo da formira svoje vlastito mišljenje. </w:t>
      </w:r>
    </w:p>
    <w:p w:rsidR="00E046EE" w:rsidRPr="00934021" w:rsidRDefault="00E046EE" w:rsidP="00BE43DC">
      <w:pPr>
        <w:spacing w:after="0" w:line="240" w:lineRule="auto"/>
        <w:ind w:firstLine="720"/>
        <w:jc w:val="both"/>
        <w:rPr>
          <w:rFonts w:ascii="Adobe Garamond Pro" w:hAnsi="Adobe Garamond Pro"/>
          <w:noProof/>
          <w:sz w:val="20"/>
          <w:szCs w:val="20"/>
        </w:rPr>
      </w:pPr>
    </w:p>
    <w:p w:rsidR="00BE43DC" w:rsidRPr="00934021" w:rsidRDefault="00BE43DC" w:rsidP="00BE43DC">
      <w:pPr>
        <w:spacing w:after="0" w:line="240" w:lineRule="auto"/>
        <w:ind w:firstLine="720"/>
        <w:jc w:val="both"/>
        <w:rPr>
          <w:rFonts w:ascii="Adobe Garamond Pro" w:hAnsi="Adobe Garamond Pro"/>
          <w:noProof/>
          <w:sz w:val="20"/>
          <w:szCs w:val="20"/>
        </w:rPr>
      </w:pPr>
      <w:r w:rsidRPr="00934021">
        <w:rPr>
          <w:rFonts w:ascii="Adobe Garamond Pro" w:hAnsi="Adobe Garamond Pro"/>
          <w:noProof/>
          <w:sz w:val="20"/>
          <w:szCs w:val="20"/>
        </w:rPr>
        <w:t xml:space="preserve">U predmetu </w:t>
      </w:r>
      <w:r w:rsidRPr="00934021">
        <w:rPr>
          <w:rFonts w:ascii="Adobe Garamond Pro" w:hAnsi="Adobe Garamond Pro"/>
          <w:i/>
          <w:noProof/>
          <w:sz w:val="20"/>
          <w:szCs w:val="20"/>
        </w:rPr>
        <w:t>Keenan protiv Ujedinjenog Kraljevstva</w:t>
      </w:r>
      <w:r w:rsidRPr="00934021">
        <w:rPr>
          <w:rStyle w:val="FootnoteReference"/>
          <w:rFonts w:ascii="Adobe Garamond Pro" w:hAnsi="Adobe Garamond Pro"/>
          <w:noProof/>
          <w:sz w:val="20"/>
          <w:szCs w:val="20"/>
        </w:rPr>
        <w:footnoteReference w:id="27"/>
      </w:r>
      <w:r w:rsidRPr="00934021">
        <w:rPr>
          <w:rFonts w:ascii="Adobe Garamond Pro" w:hAnsi="Adobe Garamond Pro"/>
          <w:noProof/>
          <w:sz w:val="20"/>
          <w:szCs w:val="20"/>
        </w:rPr>
        <w:t xml:space="preserve"> Evropski sud je naglasio da prilikom razmatranja da li je određeni postupak ili kazna nad mentalno onesposobljenim licem protivan standardima određenim članom 3, procjena “mora uzeti u obzir ranjivost lica i njegovu nemoć, u nekim slučajevima, da se jasno ili uopšte razumljivo žali na to kako određena terapija na njega djeluje”. Keenanu je bila dijagnosticirana šizofrenija, suicidalne misli i depresija. Dok je izdržavao zatvorsku kaznu od četiri mjeseca, bio je smješten u samnicu u kaznenom odjelu, bez odgovarajućeg medicinskog nadzora, gdje se objesio, Evropski sud je zaključio da je povrijeđen član 3 Evropske konvencije, i to zbog nedostatka nadzora i psihijatrijske procjene i terapije u zatvoru, zajedno sa nametanjem segregacije u trajanju od sedam dana. To je, smatra Sud, moglo ugroziti moralni otpor Keenana i “nije u skladu standardima postupka koji se traži u odnosu prema mentalno oboljelim licima”</w:t>
      </w:r>
      <w:r w:rsidRPr="00934021">
        <w:rPr>
          <w:rStyle w:val="FootnoteReference"/>
          <w:rFonts w:ascii="Adobe Garamond Pro" w:hAnsi="Adobe Garamond Pro"/>
          <w:noProof/>
          <w:sz w:val="20"/>
          <w:szCs w:val="20"/>
        </w:rPr>
        <w:footnoteReference w:id="28"/>
      </w:r>
      <w:r w:rsidRPr="00934021">
        <w:rPr>
          <w:rFonts w:ascii="Adobe Garamond Pro" w:hAnsi="Adobe Garamond Pro"/>
          <w:noProof/>
          <w:sz w:val="20"/>
          <w:szCs w:val="20"/>
        </w:rPr>
        <w:t>. Sud je u ovom predmetu naznačio da “postupak prema mentalno oboljelim licima može biti nekompatibilan sa standardima koje određuje član 3 u smislu zaštite temeljnog ljudskog dostojanstva, iako to lice nije bilo u prilici ili nije moglo ukazati na bilo koje posebne posljedice”</w:t>
      </w:r>
      <w:r w:rsidRPr="00934021">
        <w:rPr>
          <w:rStyle w:val="FootnoteReference"/>
          <w:rFonts w:ascii="Adobe Garamond Pro" w:hAnsi="Adobe Garamond Pro"/>
          <w:noProof/>
          <w:sz w:val="20"/>
          <w:szCs w:val="20"/>
        </w:rPr>
        <w:footnoteReference w:id="29"/>
      </w:r>
      <w:r w:rsidRPr="00934021">
        <w:rPr>
          <w:rFonts w:ascii="Adobe Garamond Pro" w:hAnsi="Adobe Garamond Pro"/>
          <w:noProof/>
          <w:sz w:val="20"/>
          <w:szCs w:val="20"/>
        </w:rPr>
        <w:t xml:space="preserve">. </w:t>
      </w:r>
    </w:p>
    <w:p w:rsidR="00BE43DC" w:rsidRPr="00934021" w:rsidRDefault="00BE43DC" w:rsidP="00BE43DC">
      <w:pPr>
        <w:autoSpaceDE w:val="0"/>
        <w:autoSpaceDN w:val="0"/>
        <w:adjustRightInd w:val="0"/>
        <w:spacing w:after="0" w:line="240" w:lineRule="auto"/>
        <w:rPr>
          <w:rFonts w:ascii="Adobe Garamond Pro" w:eastAsia="Calibri" w:hAnsi="Adobe Garamond Pro" w:cs="MyriadPro-Regular"/>
          <w:sz w:val="20"/>
          <w:szCs w:val="20"/>
          <w:lang w:val="en-US"/>
        </w:rPr>
      </w:pPr>
    </w:p>
    <w:p w:rsidR="00BE43DC" w:rsidRPr="00934021" w:rsidRDefault="00BE43DC" w:rsidP="00E046EE">
      <w:pPr>
        <w:spacing w:after="0" w:line="240" w:lineRule="auto"/>
        <w:rPr>
          <w:rFonts w:ascii="Adobe Garamond Pro" w:hAnsi="Adobe Garamond Pro"/>
          <w:b/>
        </w:rPr>
      </w:pPr>
      <w:r w:rsidRPr="00934021">
        <w:rPr>
          <w:rFonts w:ascii="Adobe Garamond Pro" w:hAnsi="Adobe Garamond Pro"/>
          <w:b/>
        </w:rPr>
        <w:t>Član 5 Evropske konvencije (pravo na slobodu i bezbjednost)</w:t>
      </w:r>
    </w:p>
    <w:p w:rsidR="00BE43DC" w:rsidRPr="00934021" w:rsidRDefault="00BE43DC" w:rsidP="00BE43DC">
      <w:pPr>
        <w:spacing w:after="0" w:line="240" w:lineRule="auto"/>
        <w:ind w:firstLine="720"/>
        <w:jc w:val="both"/>
        <w:rPr>
          <w:rFonts w:ascii="Adobe Garamond Pro" w:hAnsi="Adobe Garamond Pro"/>
          <w:sz w:val="20"/>
          <w:szCs w:val="20"/>
        </w:rPr>
      </w:pPr>
    </w:p>
    <w:p w:rsidR="00BE43DC" w:rsidRPr="00934021" w:rsidRDefault="00BE43DC" w:rsidP="004D39C9">
      <w:pPr>
        <w:spacing w:after="0" w:line="240" w:lineRule="auto"/>
        <w:ind w:firstLine="720"/>
        <w:jc w:val="both"/>
        <w:rPr>
          <w:rFonts w:ascii="Adobe Garamond Pro" w:hAnsi="Adobe Garamond Pro"/>
          <w:sz w:val="20"/>
          <w:szCs w:val="20"/>
          <w:lang w:val="fr-FR"/>
        </w:rPr>
      </w:pPr>
      <w:r w:rsidRPr="00934021">
        <w:rPr>
          <w:rFonts w:ascii="Adobe Garamond Pro" w:hAnsi="Adobe Garamond Pro"/>
          <w:sz w:val="20"/>
          <w:szCs w:val="20"/>
        </w:rPr>
        <w:t xml:space="preserve">Prava utvrđena u članu 5 Evropske konvencije, prema svom sadržaju, ubrajaju se u osnovna prava zaštićena ovom konvencijom, odmah poslije prava na život. Član 5 Evropske konvencije pruža zaštitu prava na slobodu i zabranjuje proizvoljan odnos prema ograničavanju tog prava. </w:t>
      </w:r>
      <w:r w:rsidRPr="00934021">
        <w:rPr>
          <w:rFonts w:ascii="Adobe Garamond Pro" w:hAnsi="Adobe Garamond Pro"/>
          <w:sz w:val="20"/>
          <w:szCs w:val="20"/>
          <w:lang w:val="fr-FR"/>
        </w:rPr>
        <w:t xml:space="preserve">Izuzeci od zabrane lišavanja slobode dati su u članu 5 stav 1 Evropske konvencije u kojem su navedeni slučajevi u kojim je dopušteno lišavanje slobode. </w:t>
      </w:r>
      <w:r w:rsidRPr="00934021">
        <w:rPr>
          <w:rFonts w:ascii="Adobe Garamond Pro" w:hAnsi="Adobe Garamond Pro"/>
          <w:sz w:val="20"/>
          <w:szCs w:val="20"/>
          <w:lang w:val="fr-FR"/>
        </w:rPr>
        <w:lastRenderedPageBreak/>
        <w:t>To je iscrpan popis koji se mora usko tumačiti</w:t>
      </w:r>
      <w:r w:rsidRPr="00934021">
        <w:rPr>
          <w:rStyle w:val="FootnoteReference"/>
          <w:rFonts w:ascii="Adobe Garamond Pro" w:hAnsi="Adobe Garamond Pro"/>
          <w:sz w:val="20"/>
          <w:szCs w:val="20"/>
          <w:lang w:val="fr-FR"/>
        </w:rPr>
        <w:footnoteReference w:id="30"/>
      </w:r>
      <w:r w:rsidRPr="00934021">
        <w:rPr>
          <w:rFonts w:ascii="Adobe Garamond Pro" w:hAnsi="Adobe Garamond Pro"/>
          <w:sz w:val="20"/>
          <w:szCs w:val="20"/>
          <w:lang w:val="fr-FR"/>
        </w:rPr>
        <w:t>. Samo takav pristup je konzistentan s ciljem člana 5 Evropske konvencije da osigura da niko neće biti proizvoljno lišen slobode</w:t>
      </w:r>
      <w:r w:rsidRPr="00934021">
        <w:rPr>
          <w:rStyle w:val="FootnoteReference"/>
          <w:rFonts w:ascii="Adobe Garamond Pro" w:hAnsi="Adobe Garamond Pro"/>
          <w:sz w:val="20"/>
          <w:szCs w:val="20"/>
          <w:lang w:val="fr-FR"/>
        </w:rPr>
        <w:footnoteReference w:id="31"/>
      </w:r>
      <w:r w:rsidRPr="00934021">
        <w:rPr>
          <w:rFonts w:ascii="Adobe Garamond Pro" w:hAnsi="Adobe Garamond Pro"/>
          <w:sz w:val="20"/>
          <w:szCs w:val="20"/>
          <w:lang w:val="fr-FR"/>
        </w:rPr>
        <w:t>. Osim toga, lišavanje slobode, samo po sebi, mora biti nametnuto u skladu sa suštinskim proceduralnim propisima i pravilima primjenjivog domaćeg zakona. Nepoštovanje nekog suštinskog proceduralnog zahtjeva u domaćem zakonu, kao i neispunjavanje nekog proceduralnog aspekta, čak i kad prema stavu suda to nije suštinski važno - može dovesti do kršenja člana 5 stav 1</w:t>
      </w:r>
      <w:r w:rsidRPr="00934021">
        <w:rPr>
          <w:rStyle w:val="FootnoteReference"/>
          <w:rFonts w:ascii="Adobe Garamond Pro" w:hAnsi="Adobe Garamond Pro"/>
          <w:sz w:val="20"/>
          <w:szCs w:val="20"/>
          <w:lang w:val="fr-FR"/>
        </w:rPr>
        <w:footnoteReference w:id="32"/>
      </w:r>
      <w:r w:rsidRPr="00934021">
        <w:rPr>
          <w:rFonts w:ascii="Adobe Garamond Pro" w:hAnsi="Adobe Garamond Pro"/>
          <w:sz w:val="20"/>
          <w:szCs w:val="20"/>
          <w:lang w:val="fr-FR"/>
        </w:rPr>
        <w:t xml:space="preserve">. </w:t>
      </w:r>
    </w:p>
    <w:p w:rsidR="00E046EE" w:rsidRPr="00934021" w:rsidRDefault="00E046EE" w:rsidP="00E046EE">
      <w:pPr>
        <w:spacing w:after="0" w:line="240" w:lineRule="auto"/>
        <w:jc w:val="both"/>
        <w:rPr>
          <w:rFonts w:ascii="Adobe Garamond Pro" w:hAnsi="Adobe Garamond Pro"/>
          <w:sz w:val="20"/>
          <w:szCs w:val="20"/>
          <w:lang w:val="fr-FR"/>
        </w:rPr>
      </w:pPr>
    </w:p>
    <w:p w:rsidR="00BE43DC" w:rsidRPr="00934021" w:rsidRDefault="00BE43DC" w:rsidP="00BE43DC">
      <w:pPr>
        <w:spacing w:after="0" w:line="240" w:lineRule="auto"/>
        <w:ind w:firstLine="720"/>
        <w:jc w:val="both"/>
        <w:rPr>
          <w:rFonts w:ascii="Adobe Garamond Pro" w:hAnsi="Adobe Garamond Pro"/>
          <w:sz w:val="20"/>
          <w:szCs w:val="20"/>
        </w:rPr>
      </w:pPr>
      <w:r w:rsidRPr="00934021">
        <w:rPr>
          <w:rFonts w:ascii="Adobe Garamond Pro" w:hAnsi="Adobe Garamond Pro"/>
          <w:sz w:val="20"/>
          <w:szCs w:val="20"/>
        </w:rPr>
        <w:t>Postoji razlika između lišavanja slobode, koje nalaže zaštitu u skladu s članom 5 Evropske konvencije i samog ograničenja kretanja koje to ne čini. Kako bi se utvrdilo da li je neko „lišen slobode“ u smislu člana 5 Evropske konvencije, polazna tačka mora biti konkretna situacija u kojoj se to lice nalazi i pritom se mora uzeti u obzir niz kriterija kao što su tip, trajanje, posljedice i način provođenja mjere o kojoj je riječ. Razlika između lišavanja slobode i ograničavanja slobode zapravo je samo razlika u stepenu i intenzitetu, a ne u samoj prirodi ili suštini</w:t>
      </w:r>
      <w:r w:rsidRPr="00934021">
        <w:rPr>
          <w:rStyle w:val="FootnoteReference"/>
          <w:rFonts w:ascii="Adobe Garamond Pro" w:hAnsi="Adobe Garamond Pro"/>
          <w:sz w:val="20"/>
          <w:szCs w:val="20"/>
        </w:rPr>
        <w:footnoteReference w:id="33"/>
      </w:r>
      <w:r w:rsidRPr="00934021">
        <w:rPr>
          <w:rFonts w:ascii="Adobe Garamond Pro" w:hAnsi="Adobe Garamond Pro"/>
          <w:sz w:val="20"/>
          <w:szCs w:val="20"/>
        </w:rPr>
        <w:t xml:space="preserve">. </w:t>
      </w:r>
    </w:p>
    <w:p w:rsidR="00E046EE" w:rsidRPr="00934021" w:rsidRDefault="00E046EE" w:rsidP="00BE43DC">
      <w:pPr>
        <w:spacing w:after="0" w:line="240" w:lineRule="auto"/>
        <w:ind w:firstLine="720"/>
        <w:jc w:val="both"/>
        <w:rPr>
          <w:rFonts w:ascii="Adobe Garamond Pro" w:hAnsi="Adobe Garamond Pro"/>
          <w:sz w:val="20"/>
          <w:szCs w:val="20"/>
          <w:lang w:val="fr-FR"/>
        </w:rPr>
      </w:pPr>
    </w:p>
    <w:p w:rsidR="00BE43DC" w:rsidRPr="00934021" w:rsidRDefault="00BE43DC" w:rsidP="00BE43DC">
      <w:pPr>
        <w:spacing w:after="0" w:line="240" w:lineRule="auto"/>
        <w:ind w:firstLine="720"/>
        <w:jc w:val="both"/>
        <w:rPr>
          <w:rFonts w:ascii="Adobe Garamond Pro" w:hAnsi="Adobe Garamond Pro"/>
          <w:sz w:val="20"/>
          <w:szCs w:val="20"/>
          <w:lang w:val="fr-FR"/>
        </w:rPr>
      </w:pPr>
      <w:r w:rsidRPr="00934021">
        <w:rPr>
          <w:rFonts w:ascii="Adobe Garamond Pro" w:hAnsi="Adobe Garamond Pro"/>
          <w:sz w:val="20"/>
          <w:szCs w:val="20"/>
          <w:lang w:val="fr-FR"/>
        </w:rPr>
        <w:t>Prema praksi Evropskog suda, član 5 stav 4 Evropske konvencije ne garantuje pravo na sudsku kontrolu zakonitosti svih aspekata ili detalja lišavanja slobode, ali pruža krucijalne garancije protiv proizvoljnosti u odlučivanju o „lišavanju slobode“. Obaveza iz člana 5 stav 4 Evropske konvencije primjenjuje se nezavisno od toga prema kojem je osnovu lice lišeno slobode, dakle i u slučaju kad se radi o osnovu iz člana 5 stav 1e Evropske konvencije. Cjelovita analiza člana 5 stav 4 Evropske konvencije ukazuje na to da u odnosu na lišavanje slobode pojam „zakonitosti“ mora imati isti značaj u st. 1e) i 4 člana 5 Evropske konvencije. Stoga, domaće pravno sredstvo mora biti dostupno prema članu 5 stav 4 Evropske konvencije i omogućiti preispitivanje uslova (koji su, prema članu 5 stav 1e), suštinski ne samo za „zakonitost“ inicijalnog lišavanja slobode lica na osnovu „duševnog poremećaja“, već i za „zakonitost“ produženja trajanja), te mjere putem periodičnog ispitivanja.</w:t>
      </w:r>
      <w:r w:rsidRPr="00934021">
        <w:rPr>
          <w:rStyle w:val="FootnoteReference"/>
          <w:rFonts w:ascii="Adobe Garamond Pro" w:hAnsi="Adobe Garamond Pro"/>
          <w:sz w:val="20"/>
          <w:szCs w:val="20"/>
          <w:lang w:val="fr-FR"/>
        </w:rPr>
        <w:footnoteReference w:id="34"/>
      </w:r>
      <w:r w:rsidRPr="00934021">
        <w:rPr>
          <w:rFonts w:ascii="Adobe Garamond Pro" w:hAnsi="Adobe Garamond Pro"/>
          <w:sz w:val="20"/>
          <w:szCs w:val="20"/>
          <w:lang w:val="fr-FR"/>
        </w:rPr>
        <w:t xml:space="preserve"> Dakle, član 5 stav 4 Evropske konvencije garantuje licu lišenom slobode da mora imati pristup „sudu“ koji bi mogao ispitati zakonitost, kako inicijalnog lišavanja slobode, tako i produženja trajanja te mjere. Prema praksi Evropskog suda, ključni element ove obaveze jeste da nadzor nad zakonitošću lišavanja slobode mora vršiti sud, ali to ne mora biti „klasični sud koji je </w:t>
      </w:r>
      <w:r w:rsidRPr="00934021">
        <w:rPr>
          <w:rFonts w:ascii="Adobe Garamond Pro" w:hAnsi="Adobe Garamond Pro"/>
          <w:sz w:val="20"/>
          <w:szCs w:val="20"/>
          <w:lang w:val="fr-FR"/>
        </w:rPr>
        <w:lastRenderedPageBreak/>
        <w:t>integrisan u standardnu sudsku mašineriju države“</w:t>
      </w:r>
      <w:r w:rsidRPr="00934021">
        <w:rPr>
          <w:rStyle w:val="FootnoteReference"/>
          <w:rFonts w:ascii="Adobe Garamond Pro" w:hAnsi="Adobe Garamond Pro"/>
          <w:sz w:val="20"/>
          <w:szCs w:val="20"/>
          <w:lang w:val="fr-FR"/>
        </w:rPr>
        <w:footnoteReference w:id="35"/>
      </w:r>
      <w:r w:rsidRPr="00934021">
        <w:rPr>
          <w:rFonts w:ascii="Adobe Garamond Pro" w:hAnsi="Adobe Garamond Pro"/>
          <w:sz w:val="20"/>
          <w:szCs w:val="20"/>
          <w:lang w:val="fr-FR"/>
        </w:rPr>
        <w:t>. Međutim, to mora biti organ koji ima „sudski karakter“. Da bi imao „sudski karakter“, taj organ mora biti „nezavisan od izvršne vlasti i strana u postupku“</w:t>
      </w:r>
      <w:r w:rsidRPr="00934021">
        <w:rPr>
          <w:rStyle w:val="FootnoteReference"/>
          <w:rFonts w:ascii="Adobe Garamond Pro" w:hAnsi="Adobe Garamond Pro"/>
          <w:sz w:val="20"/>
          <w:szCs w:val="20"/>
          <w:lang w:val="fr-FR"/>
        </w:rPr>
        <w:footnoteReference w:id="36"/>
      </w:r>
      <w:r w:rsidRPr="00934021">
        <w:rPr>
          <w:rFonts w:ascii="Adobe Garamond Pro" w:hAnsi="Adobe Garamond Pro"/>
          <w:sz w:val="20"/>
          <w:szCs w:val="20"/>
          <w:lang w:val="fr-FR"/>
        </w:rPr>
        <w:t>,  te imati nadležnost da donese obavezujuću odluku koja može voditi i puštanju lica na slobodu. Ovaj organ, takođe, mora pružiti „proceduralne garancije koje su odgovarajuće za konkretnu vrstu lišavanja slobode“, koje nisu „značajno manje“ od garancija u krivičnom postupku, kada je rezultat lišavanja slobode dugotrajno zatvaranje lica. Naročito, ove garancije podrazumijevaju usmenu raspravu uz pravnu pomoć u postupku u kojem učestvuju obje strane, razmatranje zakonitosti pritvora u najširem smislu, te odluku koja mora biti donesena brzo.</w:t>
      </w:r>
    </w:p>
    <w:p w:rsidR="00BE43DC" w:rsidRPr="00934021" w:rsidRDefault="00BE43DC" w:rsidP="00BE43DC">
      <w:pPr>
        <w:autoSpaceDE w:val="0"/>
        <w:autoSpaceDN w:val="0"/>
        <w:adjustRightInd w:val="0"/>
        <w:spacing w:after="0" w:line="240" w:lineRule="auto"/>
        <w:rPr>
          <w:rFonts w:ascii="Adobe Garamond Pro" w:eastAsia="Calibri" w:hAnsi="Adobe Garamond Pro" w:cs="MyriadPro-Regular"/>
          <w:sz w:val="20"/>
          <w:szCs w:val="20"/>
          <w:lang w:val="en-US"/>
        </w:rPr>
      </w:pPr>
    </w:p>
    <w:p w:rsidR="00BE43DC" w:rsidRPr="00934021" w:rsidRDefault="00BE43DC" w:rsidP="00E046EE">
      <w:pPr>
        <w:autoSpaceDE w:val="0"/>
        <w:autoSpaceDN w:val="0"/>
        <w:adjustRightInd w:val="0"/>
        <w:spacing w:after="0" w:line="240" w:lineRule="auto"/>
        <w:rPr>
          <w:rFonts w:ascii="Adobe Garamond Pro" w:eastAsia="Calibri" w:hAnsi="Adobe Garamond Pro" w:cs="MyriadPro-Regular"/>
          <w:b/>
          <w:lang w:val="en-US"/>
        </w:rPr>
      </w:pPr>
      <w:r w:rsidRPr="00934021">
        <w:rPr>
          <w:rFonts w:ascii="Adobe Garamond Pro" w:eastAsia="Calibri" w:hAnsi="Adobe Garamond Pro" w:cs="MyriadPro-Regular"/>
          <w:b/>
          <w:lang w:val="en-US"/>
        </w:rPr>
        <w:t>Praksa Ustavnog suda Bosne  i Hercegovine</w:t>
      </w:r>
    </w:p>
    <w:p w:rsidR="00BE43DC" w:rsidRPr="00934021" w:rsidRDefault="00BE43DC" w:rsidP="00BE43DC">
      <w:pPr>
        <w:autoSpaceDE w:val="0"/>
        <w:autoSpaceDN w:val="0"/>
        <w:adjustRightInd w:val="0"/>
        <w:spacing w:after="0" w:line="240" w:lineRule="auto"/>
        <w:rPr>
          <w:rFonts w:ascii="Adobe Garamond Pro" w:eastAsia="Calibri" w:hAnsi="Adobe Garamond Pro" w:cs="MyriadPro-Regular"/>
          <w:sz w:val="20"/>
          <w:szCs w:val="20"/>
          <w:lang w:val="en-US"/>
        </w:rPr>
      </w:pPr>
    </w:p>
    <w:p w:rsidR="00BE43DC" w:rsidRPr="00934021" w:rsidRDefault="00BE43DC" w:rsidP="00934021">
      <w:pPr>
        <w:spacing w:after="0" w:line="240" w:lineRule="auto"/>
        <w:ind w:firstLine="720"/>
        <w:jc w:val="both"/>
        <w:rPr>
          <w:rFonts w:ascii="Adobe Garamond Pro" w:hAnsi="Adobe Garamond Pro"/>
          <w:sz w:val="20"/>
          <w:szCs w:val="20"/>
        </w:rPr>
      </w:pPr>
      <w:r w:rsidRPr="00934021">
        <w:rPr>
          <w:rFonts w:ascii="Adobe Garamond Pro" w:hAnsi="Adobe Garamond Pro"/>
          <w:sz w:val="20"/>
          <w:szCs w:val="20"/>
        </w:rPr>
        <w:t xml:space="preserve">Zakoni o zaštiti lica sa mentalnim poremećajima koji se primjenjuju u Bosni i Hercegovini definišu mogućnost, uslove, način i postupak zadržavanja, odnosno pritvaranja lica sa mentalnim poremećajima. </w:t>
      </w:r>
      <w:r w:rsidRPr="00934021">
        <w:rPr>
          <w:rFonts w:ascii="Adobe Garamond Pro" w:hAnsi="Adobe Garamond Pro"/>
          <w:sz w:val="20"/>
          <w:szCs w:val="20"/>
          <w:lang w:val="fr-FR"/>
        </w:rPr>
        <w:t>Kako bi se ispunilo ono što je propisano članom 5 stav 1 Evropske konvencije, neophodno je da lišavanje slobode u svakom konkretnom slučaju bude izvedeno „u skladu sa zakonom propisanim postupkom“, odnosno da bude „zakonito“. U principu, „lišavanje slobode“ lica s duševnim oboljenjem biće „zakonito“ u svrhu propisanu stavom 1 tačka e) Evropske konvencije samo ukoliko se to lišavanje vrši u bolnici, na klinici ili drugoj odgovarajućoj instituciji</w:t>
      </w:r>
      <w:r w:rsidRPr="00934021">
        <w:rPr>
          <w:rStyle w:val="FootnoteReference"/>
          <w:rFonts w:ascii="Adobe Garamond Pro" w:hAnsi="Adobe Garamond Pro"/>
          <w:sz w:val="20"/>
          <w:szCs w:val="20"/>
          <w:lang w:val="fr-FR"/>
        </w:rPr>
        <w:footnoteReference w:id="37"/>
      </w:r>
      <w:r w:rsidRPr="00934021">
        <w:rPr>
          <w:rFonts w:ascii="Adobe Garamond Pro" w:hAnsi="Adobe Garamond Pro"/>
          <w:sz w:val="20"/>
          <w:szCs w:val="20"/>
          <w:lang w:val="fr-FR"/>
        </w:rPr>
        <w:t>.</w:t>
      </w:r>
      <w:r w:rsidRPr="00934021">
        <w:rPr>
          <w:rFonts w:ascii="Adobe Garamond Pro" w:hAnsi="Adobe Garamond Pro"/>
          <w:sz w:val="20"/>
          <w:szCs w:val="20"/>
        </w:rPr>
        <w:t xml:space="preserve"> Zato, postoji kršenje člana 5 stav 4 ove konvencije kada o prinudnom smještaju, odnosno produženju prinudnog smještaja takvog lica odluku nikada nije donio sud niti neki drugi nezavisni organ.</w:t>
      </w:r>
    </w:p>
    <w:p w:rsidR="00E046EE" w:rsidRPr="00934021" w:rsidRDefault="00E046EE" w:rsidP="00BE43DC">
      <w:pPr>
        <w:spacing w:after="0" w:line="240" w:lineRule="auto"/>
        <w:ind w:firstLine="720"/>
        <w:jc w:val="both"/>
        <w:rPr>
          <w:rFonts w:ascii="Adobe Garamond Pro" w:hAnsi="Adobe Garamond Pro"/>
          <w:sz w:val="20"/>
          <w:szCs w:val="20"/>
        </w:rPr>
      </w:pPr>
    </w:p>
    <w:p w:rsidR="00BE43DC" w:rsidRPr="00934021" w:rsidRDefault="00BE43DC" w:rsidP="00BE43DC">
      <w:pPr>
        <w:spacing w:after="0" w:line="240" w:lineRule="auto"/>
        <w:ind w:firstLine="720"/>
        <w:jc w:val="both"/>
        <w:rPr>
          <w:rFonts w:ascii="Adobe Garamond Pro" w:hAnsi="Adobe Garamond Pro"/>
          <w:sz w:val="20"/>
          <w:szCs w:val="20"/>
        </w:rPr>
      </w:pPr>
      <w:r w:rsidRPr="00934021">
        <w:rPr>
          <w:rFonts w:ascii="Adobe Garamond Pro" w:hAnsi="Adobe Garamond Pro"/>
          <w:sz w:val="20"/>
          <w:szCs w:val="20"/>
        </w:rPr>
        <w:t>U Odluci o dopustivosti i meritumu, broj AP 2472/11 od 31. januara 2013. godine</w:t>
      </w:r>
      <w:r w:rsidRPr="00934021">
        <w:rPr>
          <w:rStyle w:val="FootnoteReference"/>
          <w:rFonts w:ascii="Adobe Garamond Pro" w:hAnsi="Adobe Garamond Pro"/>
          <w:sz w:val="20"/>
          <w:szCs w:val="20"/>
        </w:rPr>
        <w:footnoteReference w:id="38"/>
      </w:r>
      <w:r w:rsidRPr="00934021">
        <w:rPr>
          <w:rFonts w:ascii="Adobe Garamond Pro" w:hAnsi="Adobe Garamond Pro"/>
          <w:sz w:val="20"/>
          <w:szCs w:val="20"/>
        </w:rPr>
        <w:t xml:space="preserve">,  Ustavni sud </w:t>
      </w:r>
      <w:r w:rsidRPr="00934021">
        <w:rPr>
          <w:rFonts w:ascii="Adobe Garamond Pro" w:eastAsia="Calibri" w:hAnsi="Adobe Garamond Pro" w:cs="MyriadPro-Regular"/>
          <w:sz w:val="20"/>
          <w:szCs w:val="20"/>
          <w:lang w:val="en-US"/>
        </w:rPr>
        <w:t>Bosne i Hercegovine</w:t>
      </w:r>
      <w:r w:rsidRPr="00934021">
        <w:rPr>
          <w:rStyle w:val="FootnoteReference"/>
          <w:rFonts w:ascii="Adobe Garamond Pro" w:eastAsia="Calibri" w:hAnsi="Adobe Garamond Pro" w:cs="MyriadPro-Regular"/>
          <w:sz w:val="20"/>
          <w:szCs w:val="20"/>
          <w:lang w:val="en-US"/>
        </w:rPr>
        <w:footnoteReference w:id="39"/>
      </w:r>
      <w:r w:rsidRPr="00934021">
        <w:rPr>
          <w:rFonts w:ascii="Adobe Garamond Pro" w:hAnsi="Adobe Garamond Pro"/>
          <w:sz w:val="20"/>
          <w:szCs w:val="20"/>
        </w:rPr>
        <w:t xml:space="preserve"> prvenstveno uočava da je apelantica prvo bila smještena u Psihijatrijskoj bolnici Kantona Sarajevo</w:t>
      </w:r>
      <w:r w:rsidRPr="00934021">
        <w:rPr>
          <w:rStyle w:val="FootnoteReference"/>
          <w:rFonts w:ascii="Adobe Garamond Pro" w:hAnsi="Adobe Garamond Pro"/>
          <w:sz w:val="20"/>
          <w:szCs w:val="20"/>
        </w:rPr>
        <w:footnoteReference w:id="40"/>
      </w:r>
      <w:r w:rsidRPr="00934021">
        <w:rPr>
          <w:rFonts w:ascii="Adobe Garamond Pro" w:hAnsi="Adobe Garamond Pro"/>
          <w:sz w:val="20"/>
          <w:szCs w:val="20"/>
        </w:rPr>
        <w:t xml:space="preserve"> kao prinudnoj hospitalizaciji. Apelantica je zatim, na prijedlog Psihijatrijske bolnice, a po rješenju Službe socijalne zaštite Opštine Novo Sarajevo</w:t>
      </w:r>
      <w:r w:rsidRPr="00934021">
        <w:rPr>
          <w:rStyle w:val="FootnoteReference"/>
          <w:rFonts w:ascii="Adobe Garamond Pro" w:hAnsi="Adobe Garamond Pro"/>
          <w:sz w:val="20"/>
          <w:szCs w:val="20"/>
        </w:rPr>
        <w:footnoteReference w:id="41"/>
      </w:r>
      <w:r w:rsidRPr="00934021">
        <w:rPr>
          <w:rFonts w:ascii="Adobe Garamond Pro" w:hAnsi="Adobe Garamond Pro"/>
          <w:sz w:val="20"/>
          <w:szCs w:val="20"/>
        </w:rPr>
        <w:t>, smještena u ustanovu socijalne zaštite (Zavod za zbrinjavanje mentalno invalidnih lica „Drin“ Fojnica</w:t>
      </w:r>
      <w:r w:rsidRPr="00934021">
        <w:rPr>
          <w:rStyle w:val="FootnoteReference"/>
          <w:rFonts w:ascii="Adobe Garamond Pro" w:hAnsi="Adobe Garamond Pro"/>
          <w:sz w:val="20"/>
          <w:szCs w:val="20"/>
        </w:rPr>
        <w:footnoteReference w:id="42"/>
      </w:r>
      <w:r w:rsidRPr="00934021">
        <w:rPr>
          <w:rFonts w:ascii="Adobe Garamond Pro" w:hAnsi="Adobe Garamond Pro"/>
          <w:sz w:val="20"/>
          <w:szCs w:val="20"/>
        </w:rPr>
        <w:t>). Apelantici je rješenjima Službe socijalne zaštite produžavano pravo na smještaj u Zavodu, u skladu s čl. 41 i 42 Federalnog zakona o osnovama socijalne zaštite</w:t>
      </w:r>
      <w:r w:rsidRPr="00934021">
        <w:rPr>
          <w:rFonts w:ascii="Adobe Garamond Pro" w:hAnsi="Adobe Garamond Pro"/>
          <w:b/>
          <w:sz w:val="20"/>
          <w:szCs w:val="20"/>
        </w:rPr>
        <w:t xml:space="preserve">, </w:t>
      </w:r>
      <w:r w:rsidRPr="00934021">
        <w:rPr>
          <w:rFonts w:ascii="Adobe Garamond Pro" w:hAnsi="Adobe Garamond Pro"/>
          <w:sz w:val="20"/>
          <w:szCs w:val="20"/>
        </w:rPr>
        <w:t>zaštite civilnih žrtava rata i zaštite porodice sa djecom</w:t>
      </w:r>
      <w:r w:rsidRPr="00934021">
        <w:rPr>
          <w:rStyle w:val="FootnoteReference"/>
          <w:rFonts w:ascii="Adobe Garamond Pro" w:hAnsi="Adobe Garamond Pro"/>
          <w:sz w:val="20"/>
          <w:szCs w:val="20"/>
        </w:rPr>
        <w:footnoteReference w:id="43"/>
      </w:r>
      <w:r w:rsidRPr="00934021">
        <w:rPr>
          <w:rFonts w:ascii="Adobe Garamond Pro" w:hAnsi="Adobe Garamond Pro"/>
          <w:sz w:val="20"/>
          <w:szCs w:val="20"/>
        </w:rPr>
        <w:t xml:space="preserve"> i čl. 58−61 </w:t>
      </w:r>
      <w:r w:rsidRPr="00934021">
        <w:rPr>
          <w:rFonts w:ascii="Adobe Garamond Pro" w:hAnsi="Adobe Garamond Pro"/>
          <w:sz w:val="20"/>
          <w:szCs w:val="20"/>
        </w:rPr>
        <w:lastRenderedPageBreak/>
        <w:t>Kantonalnog zakona o socijalnoj zaštiti, zaštiti civilnih žrtava rata i zaštiti</w:t>
      </w:r>
      <w:r w:rsidRPr="00934021">
        <w:rPr>
          <w:rFonts w:ascii="Adobe Garamond Pro" w:hAnsi="Adobe Garamond Pro"/>
          <w:b/>
          <w:sz w:val="20"/>
          <w:szCs w:val="20"/>
        </w:rPr>
        <w:t xml:space="preserve"> </w:t>
      </w:r>
      <w:r w:rsidRPr="00934021">
        <w:rPr>
          <w:rFonts w:ascii="Adobe Garamond Pro" w:hAnsi="Adobe Garamond Pro"/>
          <w:sz w:val="20"/>
          <w:szCs w:val="20"/>
        </w:rPr>
        <w:t>porodice sa djecom</w:t>
      </w:r>
      <w:r w:rsidRPr="00934021">
        <w:rPr>
          <w:rStyle w:val="FootnoteReference"/>
          <w:rFonts w:ascii="Adobe Garamond Pro" w:hAnsi="Adobe Garamond Pro"/>
          <w:sz w:val="20"/>
          <w:szCs w:val="20"/>
        </w:rPr>
        <w:footnoteReference w:id="44"/>
      </w:r>
      <w:r w:rsidRPr="00934021">
        <w:rPr>
          <w:rFonts w:ascii="Adobe Garamond Pro" w:hAnsi="Adobe Garamond Pro"/>
          <w:sz w:val="20"/>
          <w:szCs w:val="20"/>
        </w:rPr>
        <w:t>. Navedenim članovima ovih zakona regulisan je postupak ostvarivanja prava iz socijalne zaštite – smještaj u ustanovu socijalne zaštite, koje pod određenim uslovima mogu ostvariti lica u stanju socijalne potrebe. Služba socijalne zaštite je u odgovoru na apelaciju navela da je apelantici pravnosnažnom sudskom presudom oduzeta poslovna sposobnost i da joj je postavljen staralac. Dalje, putem ove službe, apelantica je smještena u ustanovu socijalne zaštite – Zavod, a po preporuci doktora Psihijatrijske bolnice i zbog toga što apelantica ne može da brine o sebi, a nema bližih srodnika koji bi preuzeli brigu o njoj. Služba socijalne zaštite smatra da odluku o apelantičinom zadržavanju u Zavodu ne donosi sud, jer se radi o poslovno nesposobnom  licu koje je putem ove službe (nakon prethodno provedenog postupka) smješteno u Zavod. Suprotno tome, apelantica tvrdi da je smještena u Zavod protiv svoje volje i da ga želi napustiti.</w:t>
      </w:r>
    </w:p>
    <w:p w:rsidR="00E046EE" w:rsidRPr="00934021" w:rsidRDefault="00E046EE" w:rsidP="00BE43DC">
      <w:pPr>
        <w:spacing w:after="0" w:line="240" w:lineRule="auto"/>
        <w:ind w:firstLine="720"/>
        <w:jc w:val="both"/>
        <w:rPr>
          <w:rFonts w:ascii="Adobe Garamond Pro" w:hAnsi="Adobe Garamond Pro"/>
          <w:sz w:val="20"/>
          <w:szCs w:val="20"/>
        </w:rPr>
      </w:pPr>
    </w:p>
    <w:p w:rsidR="004D39C9" w:rsidRPr="00934021" w:rsidRDefault="00BE43DC" w:rsidP="00BE43DC">
      <w:pPr>
        <w:spacing w:after="0" w:line="240" w:lineRule="auto"/>
        <w:ind w:firstLine="720"/>
        <w:jc w:val="both"/>
        <w:rPr>
          <w:rFonts w:ascii="Adobe Garamond Pro" w:hAnsi="Adobe Garamond Pro"/>
          <w:sz w:val="20"/>
          <w:szCs w:val="20"/>
        </w:rPr>
      </w:pPr>
      <w:r w:rsidRPr="00934021">
        <w:rPr>
          <w:rFonts w:ascii="Adobe Garamond Pro" w:hAnsi="Adobe Garamond Pro"/>
          <w:sz w:val="20"/>
          <w:szCs w:val="20"/>
        </w:rPr>
        <w:t xml:space="preserve">U konkretnom slučaju apelantica je, nakon prinudne hospitalizacije u Psihijatrijskoj bolnici, 2003. godine premještena iz Psihijatrijske bolnice u Zavod, uz pratnju službenog  lica Službe socijalne zaštite i radnika Policijske uprave Novo Sarajevo. Tokom navedenog perioda, Služba je donijela nova rješenja o produžavanju apelantičinog smještaja tek 2011. i 2012. godine, i to zbog bližeg preciziranja načina finansiranja troškova njenog smještaja u Zavod. Prema navodima Zavoda, apelantica </w:t>
      </w:r>
    </w:p>
    <w:p w:rsidR="004D39C9" w:rsidRPr="00934021" w:rsidRDefault="004D39C9" w:rsidP="00BE43DC">
      <w:pPr>
        <w:spacing w:after="0" w:line="240" w:lineRule="auto"/>
        <w:ind w:firstLine="720"/>
        <w:jc w:val="both"/>
        <w:rPr>
          <w:rFonts w:ascii="Adobe Garamond Pro" w:hAnsi="Adobe Garamond Pro"/>
          <w:sz w:val="20"/>
          <w:szCs w:val="20"/>
        </w:rPr>
      </w:pPr>
    </w:p>
    <w:p w:rsidR="00BE43DC" w:rsidRPr="00934021" w:rsidRDefault="00BE43DC" w:rsidP="004D39C9">
      <w:pPr>
        <w:spacing w:after="0" w:line="240" w:lineRule="auto"/>
        <w:jc w:val="both"/>
        <w:rPr>
          <w:rFonts w:ascii="Adobe Garamond Pro" w:hAnsi="Adobe Garamond Pro"/>
          <w:sz w:val="20"/>
          <w:szCs w:val="20"/>
        </w:rPr>
      </w:pPr>
      <w:r w:rsidRPr="00934021">
        <w:rPr>
          <w:rFonts w:ascii="Adobe Garamond Pro" w:hAnsi="Adobe Garamond Pro"/>
          <w:sz w:val="20"/>
          <w:szCs w:val="20"/>
        </w:rPr>
        <w:t>je smještena u dijelu Zavoda koji je poluotvorenog tipa, te joj je omogućeno kretanje kako unutar tako i van kruga Zavoda. Imajući u vidu prethodno navedene okolnosti konkretnog slučaja, Ustavni sud zapaža da je apelantica prvo bila prinudno smještena u Psihijatrijsku bolnicu, zatim je prinudno premještena iz Psihijatrijske bolnice u Zavod i da, iako ima mogućnost da se kreće van kruga Zavoda, ona ga ne može samovoljno napustiti. Stoga, Ustavni sud zaključuje da je u konkretnom slučaju došlo do lišavanja slobode apelantice.</w:t>
      </w:r>
    </w:p>
    <w:p w:rsidR="00E046EE" w:rsidRPr="00934021" w:rsidRDefault="00E046EE" w:rsidP="00BE43DC">
      <w:pPr>
        <w:spacing w:after="0" w:line="240" w:lineRule="auto"/>
        <w:ind w:firstLine="720"/>
        <w:jc w:val="both"/>
        <w:rPr>
          <w:rFonts w:ascii="Adobe Garamond Pro" w:hAnsi="Adobe Garamond Pro"/>
          <w:sz w:val="20"/>
          <w:szCs w:val="20"/>
        </w:rPr>
      </w:pPr>
    </w:p>
    <w:p w:rsidR="00BE43DC" w:rsidRPr="00934021" w:rsidRDefault="00BE43DC" w:rsidP="00BE43DC">
      <w:pPr>
        <w:spacing w:after="0" w:line="240" w:lineRule="auto"/>
        <w:ind w:firstLine="720"/>
        <w:jc w:val="both"/>
        <w:rPr>
          <w:rFonts w:ascii="Adobe Garamond Pro" w:hAnsi="Adobe Garamond Pro"/>
          <w:sz w:val="20"/>
          <w:szCs w:val="20"/>
        </w:rPr>
      </w:pPr>
      <w:r w:rsidRPr="00934021">
        <w:rPr>
          <w:rFonts w:ascii="Adobe Garamond Pro" w:hAnsi="Adobe Garamond Pro"/>
          <w:sz w:val="20"/>
          <w:szCs w:val="20"/>
          <w:lang w:val="fr-FR"/>
        </w:rPr>
        <w:t xml:space="preserve">Ustavni sud primjećuje da, prema stanju spisa, nije bilo sudske odluke prilikom prinudne hospitalizacije apelantice u Psihijatrijsku bolnicu. Ustavni sud dalje zapaža da je apelantica smještena u Zavod – ustanovu socijalne zaštite u skladu sa Federalnim zakonom o osnovama socijalne zaštite i Kantonalnim zakonom o socijalnoj zaštiti kojima se, između ostalog, uređuju socijalna zaštita građana i njihovih porodica, uslovi i postupak sticanja prava iz socijalne zaštite, a nikako ne propisuje postupak prinudnog smještaja lica s duševnim poremećajima u zdravstvene ustanove. Nasuprot tome, odredbama čl. 22−42 Zakona o zaštiti lica </w:t>
      </w:r>
      <w:r w:rsidRPr="00934021">
        <w:rPr>
          <w:rFonts w:ascii="Adobe Garamond Pro" w:hAnsi="Adobe Garamond Pro" w:cs="CC-TimesRoman"/>
          <w:bCs/>
          <w:sz w:val="20"/>
          <w:szCs w:val="20"/>
        </w:rPr>
        <w:t>sa duševnim smetnjama</w:t>
      </w:r>
      <w:r w:rsidRPr="00934021">
        <w:rPr>
          <w:rStyle w:val="FootnoteReference"/>
          <w:rFonts w:ascii="Adobe Garamond Pro" w:hAnsi="Adobe Garamond Pro" w:cs="CC-TimesRoman"/>
          <w:bCs/>
          <w:sz w:val="20"/>
          <w:szCs w:val="20"/>
        </w:rPr>
        <w:footnoteReference w:id="45"/>
      </w:r>
      <w:r w:rsidRPr="00934021">
        <w:rPr>
          <w:rFonts w:ascii="Adobe Garamond Pro" w:hAnsi="Adobe Garamond Pro" w:cs="CC-TimesRoman"/>
          <w:sz w:val="20"/>
          <w:szCs w:val="20"/>
        </w:rPr>
        <w:t xml:space="preserve">  </w:t>
      </w:r>
      <w:r w:rsidRPr="00934021">
        <w:rPr>
          <w:rFonts w:ascii="Adobe Garamond Pro" w:hAnsi="Adobe Garamond Pro"/>
          <w:sz w:val="20"/>
          <w:szCs w:val="20"/>
          <w:lang w:val="fr-FR"/>
        </w:rPr>
        <w:t xml:space="preserve"> propisano je postupanje u odnosu na lice s težim duševnim smetnjama koje usljed svoje duševne smetnje ozbiljno i direktno ugrožava vlastiti život, zdravlje ili sigurnost, odnosno život, zdravlje ili sigurnost</w:t>
      </w:r>
      <w:r w:rsidRPr="00934021">
        <w:rPr>
          <w:rFonts w:ascii="Adobe Garamond Pro" w:hAnsi="Adobe Garamond Pro"/>
          <w:i/>
          <w:sz w:val="20"/>
          <w:szCs w:val="20"/>
          <w:lang w:val="fr-FR"/>
        </w:rPr>
        <w:t xml:space="preserve"> </w:t>
      </w:r>
      <w:r w:rsidRPr="00934021">
        <w:rPr>
          <w:rFonts w:ascii="Adobe Garamond Pro" w:hAnsi="Adobe Garamond Pro"/>
          <w:sz w:val="20"/>
          <w:szCs w:val="20"/>
          <w:lang w:val="fr-FR"/>
        </w:rPr>
        <w:t xml:space="preserve">drugih lica. Ustavni sud primjećuje da je odredbama člana 41 Zakona o zaštiti lica predviđeno da u slučaju otpusta lica s duševnim smetnjama iz zdravstvene ustanove, koja zbog svog psihofizičkog stanja i uslova u </w:t>
      </w:r>
      <w:r w:rsidRPr="00934021">
        <w:rPr>
          <w:rFonts w:ascii="Adobe Garamond Pro" w:hAnsi="Adobe Garamond Pro"/>
          <w:sz w:val="20"/>
          <w:szCs w:val="20"/>
          <w:lang w:val="fr-FR"/>
        </w:rPr>
        <w:lastRenderedPageBreak/>
        <w:t>kojima živi nije sposobno brinuti se o sebi niti ima lica koje su po zakonu dužna i mogu se brinuti o njema - premjestiće se iz zdravstvene ustanove u socijalnu ustanovu po postupku predviđenom Federalnim zakonom o osnovama socijalne zaštite. Međutim, u tom slučaju, zdravstvena ustanova je bila dužna, odmah o tome obavijestiti sud koji je donio odluku o prinudnom smještaju ili otpustu (stav 2 prethodno navedenog člana). Ustavni sud je već naveo da, prema stanju spisa, nije bilo sudske odluke pri prinudnoj hospitalizaciji u Psihijatrijsku bolnicu, iako je postojala dužnost obavještvanja suda o tome (u skladu s odredbama člana 27 Zakona o zaštiti lica). Sve i kad bi se uzelo da je Služba socijalne zaštite imala zakonsku mogućnost da smjesti apelanticu u Zavod, njeno početno lišavanje slobode nije bilo u skladu sa Zakonom o zaštiti lica, niti je u naknadnom periodu od devet godina bila donesena sudska odluka.</w:t>
      </w:r>
    </w:p>
    <w:p w:rsidR="00E046EE" w:rsidRPr="00934021" w:rsidRDefault="00E046EE" w:rsidP="00BE43DC">
      <w:pPr>
        <w:spacing w:after="0" w:line="240" w:lineRule="auto"/>
        <w:ind w:firstLine="720"/>
        <w:jc w:val="both"/>
        <w:rPr>
          <w:rFonts w:ascii="Adobe Garamond Pro" w:hAnsi="Adobe Garamond Pro"/>
          <w:sz w:val="20"/>
          <w:szCs w:val="20"/>
          <w:lang w:val="fr-FR"/>
        </w:rPr>
      </w:pPr>
    </w:p>
    <w:p w:rsidR="00BE43DC" w:rsidRPr="00934021" w:rsidRDefault="00BE43DC" w:rsidP="00BE43DC">
      <w:pPr>
        <w:spacing w:after="0" w:line="240" w:lineRule="auto"/>
        <w:ind w:firstLine="720"/>
        <w:jc w:val="both"/>
        <w:rPr>
          <w:rFonts w:ascii="Adobe Garamond Pro" w:hAnsi="Adobe Garamond Pro"/>
          <w:sz w:val="20"/>
          <w:szCs w:val="20"/>
          <w:lang w:val="fr-FR"/>
        </w:rPr>
      </w:pPr>
      <w:r w:rsidRPr="00934021">
        <w:rPr>
          <w:rFonts w:ascii="Adobe Garamond Pro" w:hAnsi="Adobe Garamond Pro"/>
          <w:sz w:val="20"/>
          <w:szCs w:val="20"/>
          <w:lang w:val="fr-FR"/>
        </w:rPr>
        <w:t>Ustavni sud je u svojoj Odluci o dopustivosti i meritumu, broj AP 3091/08 od 14. septembra 2010. godine</w:t>
      </w:r>
      <w:r w:rsidRPr="00934021">
        <w:rPr>
          <w:rStyle w:val="FootnoteReference"/>
          <w:rFonts w:ascii="Adobe Garamond Pro" w:hAnsi="Adobe Garamond Pro"/>
          <w:sz w:val="20"/>
          <w:szCs w:val="20"/>
          <w:lang w:val="fr-FR"/>
        </w:rPr>
        <w:footnoteReference w:id="46"/>
      </w:r>
      <w:r w:rsidRPr="00934021">
        <w:rPr>
          <w:rFonts w:ascii="Adobe Garamond Pro" w:hAnsi="Adobe Garamond Pro"/>
          <w:sz w:val="20"/>
          <w:szCs w:val="20"/>
          <w:lang w:val="fr-FR"/>
        </w:rPr>
        <w:t>, sličnog činjeničnog stanja, zaključio da</w:t>
      </w:r>
      <w:r w:rsidRPr="00934021">
        <w:rPr>
          <w:rStyle w:val="BodyTextChar2"/>
          <w:rFonts w:ascii="Adobe Garamond Pro" w:eastAsia="Calibri" w:hAnsi="Adobe Garamond Pro"/>
          <w:sz w:val="20"/>
          <w:szCs w:val="20"/>
        </w:rPr>
        <w:t xml:space="preserve"> „ako se imaju u vidu navedeni kriteriji, koji moraju biti ispunjeni da bi se pritvor smatrao zakonitim, </w:t>
      </w:r>
      <w:r w:rsidRPr="00934021">
        <w:rPr>
          <w:rFonts w:ascii="Adobe Garamond Pro" w:hAnsi="Adobe Garamond Pro"/>
          <w:color w:val="00080A"/>
          <w:sz w:val="20"/>
          <w:szCs w:val="20"/>
          <w:lang w:val="fr-FR"/>
        </w:rPr>
        <w:t xml:space="preserve">[…] </w:t>
      </w:r>
      <w:r w:rsidRPr="00934021">
        <w:rPr>
          <w:rStyle w:val="BodyTextChar2"/>
          <w:rFonts w:ascii="Adobe Garamond Pro" w:eastAsia="Calibri" w:hAnsi="Adobe Garamond Pro"/>
          <w:sz w:val="20"/>
          <w:szCs w:val="20"/>
        </w:rPr>
        <w:t xml:space="preserve">citirane odredbe Zakona o zaštiti lica upravo predviđaju, u vanparničnom postupku, utvrđivanje </w:t>
      </w:r>
      <w:r w:rsidRPr="00934021">
        <w:rPr>
          <w:rFonts w:ascii="Adobe Garamond Pro" w:hAnsi="Adobe Garamond Pro"/>
          <w:sz w:val="20"/>
          <w:szCs w:val="20"/>
          <w:lang w:val="fr-FR"/>
        </w:rPr>
        <w:t>duševne poremećenosti pred nadležnim domaćim organom, na osnovu objektivne medicinske ekspertize, zatim omogućavaju da se ispita opravdavaju li vrsta i stepen ¸duševne poremećenosti` prinudno zatvaranje takvog lica, te propisuju ograničeno trajanje pritvora, odnosno prinudnog smještaja, uz obavezu da zdravstvena ustanova u kojoj se nalazi to lice, po potrebi, dostavlja sudu izvještaje o zdravstvenom stanju tog lica</w:t>
      </w:r>
      <w:r w:rsidRPr="00934021">
        <w:rPr>
          <w:rFonts w:ascii="Adobe Garamond Pro" w:hAnsi="Adobe Garamond Pro"/>
          <w:sz w:val="20"/>
          <w:szCs w:val="20"/>
        </w:rPr>
        <w:t>“</w:t>
      </w:r>
      <w:r w:rsidRPr="00934021">
        <w:rPr>
          <w:rFonts w:ascii="Adobe Garamond Pro" w:hAnsi="Adobe Garamond Pro"/>
          <w:sz w:val="20"/>
          <w:szCs w:val="20"/>
          <w:lang w:val="fr-FR"/>
        </w:rPr>
        <w:t xml:space="preserve">. U konkretnom slučaju Ustavni sud nalazi da je Služba socijalne zaštite imala mogućnost postupanja u smislu navedenih odredaba Zakona o zaštiti lica, ali iz dokumentacije dostavljene Ustavnom sudu - ne proizlazi da je postupala u skladu s navedenim zakonom. Imajući u vidu izneseno, Ustavni sud nalazi da je prekršeno apelantičino pravo iz člana 5 stav 1e) Evropske konvencije, jer njeno lišavanje slobode, tj. prinudni smještaj u Zavod, nije </w:t>
      </w:r>
      <w:r w:rsidRPr="00934021">
        <w:rPr>
          <w:rStyle w:val="BodyTextChar2"/>
          <w:rFonts w:ascii="Adobe Garamond Pro" w:eastAsia="Calibri" w:hAnsi="Adobe Garamond Pro"/>
          <w:sz w:val="20"/>
          <w:szCs w:val="20"/>
        </w:rPr>
        <w:t>„</w:t>
      </w:r>
      <w:r w:rsidRPr="00934021">
        <w:rPr>
          <w:rFonts w:ascii="Adobe Garamond Pro" w:hAnsi="Adobe Garamond Pro"/>
          <w:sz w:val="20"/>
          <w:szCs w:val="20"/>
          <w:lang w:val="fr-FR"/>
        </w:rPr>
        <w:t>zakonito</w:t>
      </w:r>
      <w:r w:rsidRPr="00934021">
        <w:rPr>
          <w:rFonts w:ascii="Adobe Garamond Pro" w:hAnsi="Adobe Garamond Pro"/>
          <w:sz w:val="20"/>
          <w:szCs w:val="20"/>
        </w:rPr>
        <w:t>“</w:t>
      </w:r>
      <w:r w:rsidRPr="00934021">
        <w:rPr>
          <w:rFonts w:ascii="Adobe Garamond Pro" w:hAnsi="Adobe Garamond Pro"/>
          <w:sz w:val="20"/>
          <w:szCs w:val="20"/>
          <w:lang w:val="fr-FR"/>
        </w:rPr>
        <w:t>, kako to zahtijeva Evropska konvencija.</w:t>
      </w:r>
    </w:p>
    <w:p w:rsidR="00E046EE" w:rsidRPr="00934021" w:rsidRDefault="00E046EE" w:rsidP="00BE43DC">
      <w:pPr>
        <w:spacing w:after="0" w:line="240" w:lineRule="auto"/>
        <w:ind w:firstLine="720"/>
        <w:jc w:val="both"/>
        <w:rPr>
          <w:rFonts w:ascii="Adobe Garamond Pro" w:hAnsi="Adobe Garamond Pro"/>
          <w:sz w:val="20"/>
          <w:szCs w:val="20"/>
        </w:rPr>
      </w:pPr>
    </w:p>
    <w:p w:rsidR="00BE43DC" w:rsidRPr="00934021" w:rsidRDefault="00BE43DC" w:rsidP="00934021">
      <w:pPr>
        <w:spacing w:after="0" w:line="240" w:lineRule="auto"/>
        <w:ind w:firstLine="720"/>
        <w:jc w:val="both"/>
        <w:rPr>
          <w:rFonts w:ascii="Adobe Garamond Pro" w:hAnsi="Adobe Garamond Pro"/>
          <w:sz w:val="20"/>
          <w:szCs w:val="20"/>
          <w:lang w:val="fr-FR"/>
        </w:rPr>
      </w:pPr>
      <w:r w:rsidRPr="00934021">
        <w:rPr>
          <w:rFonts w:ascii="Adobe Garamond Pro" w:hAnsi="Adobe Garamond Pro"/>
          <w:sz w:val="20"/>
          <w:szCs w:val="20"/>
          <w:lang w:val="fr-FR"/>
        </w:rPr>
        <w:t xml:space="preserve">U konkretnom slučaju Ustavni sud takođe nalazi da Federalni zakon o osnovama socijalne zaštite i Kantonalni zakon o socijalnoj zaštiti, na osnovu kojih je apelantica smještena u Zavod, ne predviđaju obavezan nadzor nad zakonitošću lišavanja slobode, odnosno prinudnog smještaja koji mora vršiti sud ili organ „nezavisan od izvršne vlasti i strana u postupku“, kako to predviđa Evropska konvencija. Naime, nesporna je činjenica da je apelantica od 2003. godine prinudno smještena u Zavod, dakle, devet godine, u kojem periodu nikada nije izvedena pred sud niti drugi nezavisni organ, izuzev u postupku oduzimanja poslovne sposobnosti. Ustavni sud nalazi da odredbe čl. 22−42 Zakona o zaštiti lica predviđaju obaveznu odluku suda, tj. da isključivo sud odlučuje o prinudnom smještaju duševno poremećenog lica, zatim da isključivo sud odlučuje o produženju prinudnog smještaja, kao i o otpustu iz zdravstvene ustanove. Dalje je utvrđeno da odredba člana 30 stav 3 Zakona o zaštiti lica predviđa i mogućnost saslušanja tog lica, ako to neće ugroziti njegovo </w:t>
      </w:r>
      <w:r w:rsidRPr="00934021">
        <w:rPr>
          <w:rFonts w:ascii="Adobe Garamond Pro" w:hAnsi="Adobe Garamond Pro"/>
          <w:sz w:val="20"/>
          <w:szCs w:val="20"/>
          <w:lang w:val="fr-FR"/>
        </w:rPr>
        <w:lastRenderedPageBreak/>
        <w:t>zdravlje. To ukazuje da je Zakonom o zaštiti lica propisano koji sud u kojem postupku može vršiti ispitivanje zakonitosti produženja prinudnog smještaja i u kojim vremenskim intervalima, koje su procesne garancije na raspolaganju, te u kojem roku se odluka o tome mora donijeti. Imajući u vidu činjenicu da je već prethodno konstatovao da Služba socijalne zaštite nije postupala u smislu navedenih odredaba Zakona o zaštiti lica, nego da je apelantičin prinudni smještaj izvršila u smislu odredaba Federalnog zakona o osnovama socijalne zaštite i Kantonalnog zakona o socijalnoj zaštiti koji ne predviđaju niti jedan kriterij koji mora biti ispunjen u smislu člana 5 stav 4 Evropske konvencije - Ustavni sud smatra da je na ovaj način prekršeno apelantičino pravo iz člana 5 stav 4 Evropske konvencije.</w:t>
      </w:r>
    </w:p>
    <w:p w:rsidR="00E046EE" w:rsidRPr="00934021" w:rsidRDefault="00E046EE" w:rsidP="00BE43DC">
      <w:pPr>
        <w:spacing w:after="0" w:line="240" w:lineRule="auto"/>
        <w:ind w:firstLine="720"/>
        <w:jc w:val="both"/>
        <w:rPr>
          <w:rFonts w:ascii="Adobe Garamond Pro" w:hAnsi="Adobe Garamond Pro"/>
          <w:sz w:val="20"/>
          <w:szCs w:val="20"/>
        </w:rPr>
      </w:pPr>
    </w:p>
    <w:p w:rsidR="00BE43DC" w:rsidRPr="00934021" w:rsidRDefault="00BE43DC" w:rsidP="00BE43DC">
      <w:pPr>
        <w:spacing w:after="0" w:line="240" w:lineRule="auto"/>
        <w:ind w:firstLine="720"/>
        <w:jc w:val="both"/>
        <w:rPr>
          <w:rFonts w:ascii="Adobe Garamond Pro" w:hAnsi="Adobe Garamond Pro"/>
          <w:sz w:val="20"/>
          <w:szCs w:val="20"/>
        </w:rPr>
      </w:pPr>
      <w:r w:rsidRPr="00934021">
        <w:rPr>
          <w:rFonts w:ascii="Adobe Garamond Pro" w:hAnsi="Adobe Garamond Pro"/>
          <w:bCs/>
          <w:sz w:val="20"/>
          <w:szCs w:val="20"/>
        </w:rPr>
        <w:t xml:space="preserve">O istom ili sličnom činjeničnom i pravnom osnovu Ustavni sud je odlučivao i u svojim kasnijim </w:t>
      </w:r>
      <w:r w:rsidRPr="00934021">
        <w:rPr>
          <w:rFonts w:ascii="Adobe Garamond Pro" w:hAnsi="Adobe Garamond Pro"/>
          <w:sz w:val="20"/>
          <w:szCs w:val="20"/>
        </w:rPr>
        <w:t>odlukama (npr.</w:t>
      </w:r>
      <w:r w:rsidRPr="00934021">
        <w:rPr>
          <w:rFonts w:ascii="Adobe Garamond Pro" w:hAnsi="Adobe Garamond Pro"/>
          <w:bCs/>
          <w:sz w:val="20"/>
          <w:szCs w:val="20"/>
        </w:rPr>
        <w:t xml:space="preserve"> </w:t>
      </w:r>
      <w:r w:rsidRPr="00934021">
        <w:rPr>
          <w:rFonts w:ascii="Adobe Garamond Pro" w:hAnsi="Adobe Garamond Pro"/>
          <w:bCs/>
          <w:iCs/>
          <w:sz w:val="20"/>
          <w:szCs w:val="20"/>
        </w:rPr>
        <w:t>AP 2440/11</w:t>
      </w:r>
      <w:r w:rsidRPr="00934021">
        <w:rPr>
          <w:rFonts w:ascii="Adobe Garamond Pro" w:hAnsi="Adobe Garamond Pro"/>
          <w:bCs/>
          <w:sz w:val="20"/>
          <w:szCs w:val="20"/>
        </w:rPr>
        <w:t xml:space="preserve"> od 16. maja 2013. godine i </w:t>
      </w:r>
      <w:r w:rsidRPr="00934021">
        <w:rPr>
          <w:rFonts w:ascii="Adobe Garamond Pro" w:hAnsi="Adobe Garamond Pro"/>
          <w:bCs/>
          <w:iCs/>
          <w:sz w:val="20"/>
          <w:szCs w:val="20"/>
        </w:rPr>
        <w:t>AP 2038/11</w:t>
      </w:r>
      <w:r w:rsidRPr="00934021">
        <w:rPr>
          <w:rFonts w:ascii="Adobe Garamond Pro" w:hAnsi="Adobe Garamond Pro"/>
          <w:bCs/>
          <w:sz w:val="20"/>
          <w:szCs w:val="20"/>
        </w:rPr>
        <w:t xml:space="preserve"> od 12. juna 2013. godine</w:t>
      </w:r>
      <w:r w:rsidRPr="00934021">
        <w:rPr>
          <w:rStyle w:val="FootnoteReference"/>
          <w:rFonts w:ascii="Adobe Garamond Pro" w:hAnsi="Adobe Garamond Pro"/>
          <w:bCs/>
          <w:sz w:val="20"/>
          <w:szCs w:val="20"/>
        </w:rPr>
        <w:footnoteReference w:id="47"/>
      </w:r>
      <w:r w:rsidRPr="00934021">
        <w:rPr>
          <w:rFonts w:ascii="Adobe Garamond Pro" w:hAnsi="Adobe Garamond Pro"/>
          <w:bCs/>
          <w:sz w:val="20"/>
          <w:szCs w:val="20"/>
        </w:rPr>
        <w:t xml:space="preserve">), </w:t>
      </w:r>
      <w:r w:rsidRPr="00934021">
        <w:rPr>
          <w:rFonts w:ascii="Adobe Garamond Pro" w:hAnsi="Adobe Garamond Pro"/>
          <w:sz w:val="20"/>
          <w:szCs w:val="20"/>
        </w:rPr>
        <w:t>smatrajući da postoji kršenje apelantovog prava iz člana II/3d) Ustava Bosne i Hercegovine i člana 5 stav 1e) i stav 4 Evropske konvencije.</w:t>
      </w:r>
    </w:p>
    <w:p w:rsidR="00BE43DC" w:rsidRPr="00934021" w:rsidRDefault="00BE43DC" w:rsidP="00BE43DC">
      <w:pPr>
        <w:spacing w:after="0" w:line="240" w:lineRule="auto"/>
        <w:ind w:firstLine="720"/>
        <w:jc w:val="both"/>
        <w:rPr>
          <w:rFonts w:ascii="Adobe Garamond Pro" w:hAnsi="Adobe Garamond Pro"/>
          <w:b/>
          <w:bCs/>
          <w:sz w:val="20"/>
          <w:szCs w:val="20"/>
        </w:rPr>
      </w:pPr>
    </w:p>
    <w:p w:rsidR="00BE43DC" w:rsidRPr="00934021" w:rsidRDefault="00BE43DC" w:rsidP="00E046EE">
      <w:pPr>
        <w:pStyle w:val="BodyText"/>
        <w:spacing w:after="0" w:line="240" w:lineRule="auto"/>
        <w:jc w:val="left"/>
        <w:rPr>
          <w:rFonts w:ascii="Adobe Garamond Pro" w:hAnsi="Adobe Garamond Pro"/>
          <w:b/>
          <w:sz w:val="22"/>
          <w:szCs w:val="22"/>
        </w:rPr>
      </w:pPr>
      <w:r w:rsidRPr="00934021">
        <w:rPr>
          <w:rFonts w:ascii="Adobe Garamond Pro" w:hAnsi="Adobe Garamond Pro"/>
          <w:b/>
          <w:sz w:val="22"/>
          <w:szCs w:val="22"/>
        </w:rPr>
        <w:t>Pravo na pravično suđenje (</w:t>
      </w:r>
      <w:r w:rsidRPr="00934021">
        <w:rPr>
          <w:rFonts w:ascii="Adobe Garamond Pro" w:eastAsia="Calibri" w:hAnsi="Adobe Garamond Pro"/>
          <w:b/>
          <w:sz w:val="22"/>
          <w:szCs w:val="22"/>
          <w:lang w:val="en-US"/>
        </w:rPr>
        <w:t xml:space="preserve">odluka Ustavnog suda, </w:t>
      </w:r>
      <w:r w:rsidRPr="00934021">
        <w:rPr>
          <w:rFonts w:ascii="Adobe Garamond Pro" w:hAnsi="Adobe Garamond Pro"/>
          <w:b/>
          <w:sz w:val="22"/>
          <w:szCs w:val="22"/>
        </w:rPr>
        <w:t>broj AP 1198/10 od 11. februara 2014. godine)</w:t>
      </w:r>
    </w:p>
    <w:p w:rsidR="00BE43DC" w:rsidRPr="00934021" w:rsidRDefault="00BE43DC" w:rsidP="00BE43DC">
      <w:pPr>
        <w:spacing w:after="0" w:line="240" w:lineRule="auto"/>
        <w:ind w:left="708"/>
        <w:jc w:val="center"/>
        <w:rPr>
          <w:rFonts w:ascii="Adobe Garamond Pro" w:hAnsi="Adobe Garamond Pro"/>
          <w:sz w:val="20"/>
          <w:szCs w:val="20"/>
          <w:highlight w:val="green"/>
        </w:rPr>
      </w:pPr>
    </w:p>
    <w:p w:rsidR="00BE43DC" w:rsidRPr="00934021" w:rsidRDefault="00BE43DC" w:rsidP="00BE43DC">
      <w:pPr>
        <w:pStyle w:val="BodyText"/>
        <w:shd w:val="clear" w:color="auto" w:fill="FFFFFF"/>
        <w:spacing w:after="0" w:line="240" w:lineRule="auto"/>
        <w:ind w:firstLine="720"/>
        <w:rPr>
          <w:rFonts w:ascii="Adobe Garamond Pro" w:hAnsi="Adobe Garamond Pro"/>
          <w:sz w:val="20"/>
          <w:szCs w:val="20"/>
        </w:rPr>
      </w:pPr>
      <w:r w:rsidRPr="00934021">
        <w:rPr>
          <w:rFonts w:ascii="Adobe Garamond Pro" w:hAnsi="Adobe Garamond Pro"/>
          <w:sz w:val="20"/>
          <w:szCs w:val="20"/>
        </w:rPr>
        <w:t xml:space="preserve">U ovom predmetu Ustavni sud je zaključio da postoji povreda prava na pravično suđenje iz člana II/3e) Ustava Bosne i Hercegovine i člana 6 stav 1 Evropske konvencije kada je u postupku pred redovnim sudom izostala razumna marljivost Opštinskog suda da u okolnostima konkretnog slučaja (apelantica kao optužena učinila djelo u stanju neuračunljivosti) osigura  apelantici kao  licu „pod krivičnom optužbom“ pravo da učestvuje u postupku, odnosno kada je glavni pretres održao u odsustvu apelantice. Takođe, postoji povreda apelantičinog prava na pravično suđenje kada je Opštinski sud pravnosnažnost presude utvrdio na temelju odricanja od prava na žalbu branioca po službenoj dužnosti koji za to nije imao ovlašćenje niti pristanak apelantice. </w:t>
      </w:r>
    </w:p>
    <w:p w:rsidR="00E046EE" w:rsidRPr="00934021" w:rsidRDefault="00E046EE" w:rsidP="00BE43DC">
      <w:pPr>
        <w:pStyle w:val="BodyText"/>
        <w:shd w:val="clear" w:color="auto" w:fill="FFFFFF"/>
        <w:spacing w:after="0" w:line="240" w:lineRule="auto"/>
        <w:ind w:firstLine="720"/>
        <w:rPr>
          <w:rFonts w:ascii="Adobe Garamond Pro" w:hAnsi="Adobe Garamond Pro"/>
          <w:b/>
          <w:i/>
          <w:sz w:val="20"/>
          <w:szCs w:val="20"/>
        </w:rPr>
      </w:pPr>
    </w:p>
    <w:p w:rsidR="00BE43DC" w:rsidRPr="00934021" w:rsidRDefault="00BE43DC" w:rsidP="00934021">
      <w:pPr>
        <w:pStyle w:val="BodyText"/>
        <w:shd w:val="clear" w:color="auto" w:fill="FFFFFF"/>
        <w:spacing w:after="0" w:line="240" w:lineRule="auto"/>
        <w:ind w:firstLine="720"/>
        <w:rPr>
          <w:rFonts w:ascii="Adobe Garamond Pro" w:hAnsi="Adobe Garamond Pro"/>
          <w:sz w:val="20"/>
          <w:szCs w:val="20"/>
        </w:rPr>
      </w:pPr>
      <w:r w:rsidRPr="00934021">
        <w:rPr>
          <w:rFonts w:ascii="Adobe Garamond Pro" w:hAnsi="Adobe Garamond Pro"/>
          <w:sz w:val="20"/>
          <w:szCs w:val="20"/>
        </w:rPr>
        <w:t xml:space="preserve">U odnosu na navode apelantice da je predmetni postupak proveden u njenom odsustvu, Ustavni sud zapaža da, iako to nije izričito navedeno u članu 6 stav 1 Evropske konvencije, cilj ovog člana u cjelini ukazuje da lice „optuženo za krivično djelo“ </w:t>
      </w:r>
      <w:r w:rsidRPr="00934021">
        <w:rPr>
          <w:rStyle w:val="sb8d990e2"/>
          <w:rFonts w:ascii="Adobe Garamond Pro" w:hAnsi="Adobe Garamond Pro"/>
          <w:color w:val="000000"/>
          <w:sz w:val="20"/>
          <w:szCs w:val="20"/>
        </w:rPr>
        <w:t>ima pravo da učestvuje u raspravi</w:t>
      </w:r>
      <w:r w:rsidRPr="00934021">
        <w:rPr>
          <w:rStyle w:val="FootnoteReference"/>
          <w:rFonts w:ascii="Adobe Garamond Pro" w:hAnsi="Adobe Garamond Pro"/>
          <w:color w:val="000000"/>
          <w:sz w:val="20"/>
          <w:szCs w:val="20"/>
        </w:rPr>
        <w:footnoteReference w:id="48"/>
      </w:r>
      <w:r w:rsidRPr="00934021">
        <w:rPr>
          <w:rStyle w:val="sb8d990e2"/>
          <w:rFonts w:ascii="Adobe Garamond Pro" w:hAnsi="Adobe Garamond Pro"/>
          <w:color w:val="000000"/>
          <w:sz w:val="20"/>
          <w:szCs w:val="20"/>
        </w:rPr>
        <w:t xml:space="preserve">. Dalje, član 6 garantuje optuženom pravo da efektivno učestvuje u krivičnom postupku. Generalno, ovo uključuje, </w:t>
      </w:r>
      <w:r w:rsidRPr="00934021">
        <w:rPr>
          <w:rStyle w:val="sb8d990e2"/>
          <w:rFonts w:ascii="Adobe Garamond Pro" w:hAnsi="Adobe Garamond Pro"/>
          <w:i/>
          <w:color w:val="000000"/>
          <w:sz w:val="20"/>
          <w:szCs w:val="20"/>
        </w:rPr>
        <w:t>inter alia</w:t>
      </w:r>
      <w:r w:rsidRPr="00934021">
        <w:rPr>
          <w:rStyle w:val="sb8d990e2"/>
          <w:rFonts w:ascii="Adobe Garamond Pro" w:hAnsi="Adobe Garamond Pro"/>
          <w:color w:val="000000"/>
          <w:sz w:val="20"/>
          <w:szCs w:val="20"/>
        </w:rPr>
        <w:t>, ne samo pravo da bude prisutan suđenju nego i da sluša i prati suđenje</w:t>
      </w:r>
      <w:r w:rsidRPr="00934021">
        <w:rPr>
          <w:rStyle w:val="FootnoteReference"/>
          <w:rFonts w:ascii="Adobe Garamond Pro" w:hAnsi="Adobe Garamond Pro"/>
          <w:color w:val="000000"/>
          <w:sz w:val="20"/>
          <w:szCs w:val="20"/>
        </w:rPr>
        <w:footnoteReference w:id="49"/>
      </w:r>
      <w:r w:rsidRPr="00934021">
        <w:rPr>
          <w:rStyle w:val="sb8d990e2"/>
          <w:rFonts w:ascii="Adobe Garamond Pro" w:hAnsi="Adobe Garamond Pro"/>
          <w:color w:val="000000"/>
          <w:sz w:val="20"/>
          <w:szCs w:val="20"/>
        </w:rPr>
        <w:t xml:space="preserve">. Učešće optuženog na suđenju nije neophodno samo u svrhu odbrane već i zbog pravilnog administriranja pravde, jer na taj način i sud ima </w:t>
      </w:r>
      <w:r w:rsidRPr="00934021">
        <w:rPr>
          <w:rStyle w:val="sb8d990e2"/>
          <w:rFonts w:ascii="Adobe Garamond Pro" w:hAnsi="Adobe Garamond Pro"/>
          <w:color w:val="000000"/>
          <w:sz w:val="20"/>
          <w:szCs w:val="20"/>
        </w:rPr>
        <w:lastRenderedPageBreak/>
        <w:t>mogućnost da kreira vlastita opažanja o optuženom i da neposredno sasluša bilo koji iskaz koji je optuženi spreman dati. Zbog toga, zakonodavac mora imati mogućnost da ustanovi takva rješenja koja će obeshrabriti da se neopravdano izostane sa suđenja</w:t>
      </w:r>
      <w:r w:rsidRPr="00934021">
        <w:rPr>
          <w:rStyle w:val="FootnoteReference"/>
          <w:rFonts w:ascii="Adobe Garamond Pro" w:hAnsi="Adobe Garamond Pro"/>
          <w:color w:val="000000"/>
          <w:sz w:val="20"/>
          <w:szCs w:val="20"/>
        </w:rPr>
        <w:footnoteReference w:id="50"/>
      </w:r>
      <w:r w:rsidRPr="00934021">
        <w:rPr>
          <w:rStyle w:val="sb8d990e2"/>
          <w:rFonts w:ascii="Adobe Garamond Pro" w:hAnsi="Adobe Garamond Pro"/>
          <w:color w:val="000000"/>
          <w:sz w:val="20"/>
          <w:szCs w:val="20"/>
        </w:rPr>
        <w:t>. Obeshrabrivanje da se neopravdano izostane sa suđenja, nesporno predstavlja legitiman cilj, ali radi njegovog ostvarivanja mora postojati razuman odnos proporcionalnosti između onog šta se želi postići i upotrijebljenih sredstava. Naime, p</w:t>
      </w:r>
      <w:r w:rsidRPr="00934021">
        <w:rPr>
          <w:rFonts w:ascii="Adobe Garamond Pro" w:hAnsi="Adobe Garamond Pro"/>
          <w:sz w:val="20"/>
          <w:szCs w:val="20"/>
        </w:rPr>
        <w:t>ravo na pristup sudu, prema samoj svojoj prirodi, traži da ga uredi država i može biti podvrgnuto ograničenjima. Ipak, ograničenja koja se primjenjuju ne smiju ograničiti pristup ostavljen pojedincu na takav način ili u takvoj mjeri da bude narušena sama bit toga prava</w:t>
      </w:r>
      <w:r w:rsidRPr="00934021">
        <w:rPr>
          <w:rStyle w:val="FootnoteReference"/>
          <w:rFonts w:ascii="Adobe Garamond Pro" w:hAnsi="Adobe Garamond Pro"/>
          <w:sz w:val="20"/>
          <w:szCs w:val="20"/>
        </w:rPr>
        <w:footnoteReference w:id="51"/>
      </w:r>
      <w:r w:rsidRPr="00934021">
        <w:rPr>
          <w:rFonts w:ascii="Adobe Garamond Pro" w:hAnsi="Adobe Garamond Pro"/>
          <w:sz w:val="20"/>
          <w:szCs w:val="20"/>
        </w:rPr>
        <w:t xml:space="preserve">. </w:t>
      </w:r>
    </w:p>
    <w:p w:rsidR="00E046EE" w:rsidRPr="00934021" w:rsidRDefault="00E046EE" w:rsidP="00BE43DC">
      <w:pPr>
        <w:pStyle w:val="BodyText"/>
        <w:shd w:val="clear" w:color="auto" w:fill="FFFFFF"/>
        <w:spacing w:after="0" w:line="240" w:lineRule="auto"/>
        <w:ind w:firstLine="720"/>
        <w:rPr>
          <w:rFonts w:ascii="Adobe Garamond Pro" w:hAnsi="Adobe Garamond Pro"/>
          <w:b/>
          <w:i/>
          <w:sz w:val="20"/>
          <w:szCs w:val="20"/>
          <w:highlight w:val="green"/>
        </w:rPr>
      </w:pPr>
    </w:p>
    <w:p w:rsidR="00BE43DC" w:rsidRPr="00934021" w:rsidRDefault="00BE43DC" w:rsidP="00934021">
      <w:pPr>
        <w:pStyle w:val="BodyText"/>
        <w:shd w:val="clear" w:color="auto" w:fill="FFFFFF"/>
        <w:spacing w:after="0" w:line="240" w:lineRule="auto"/>
        <w:ind w:firstLine="720"/>
        <w:rPr>
          <w:rStyle w:val="sb8d990e2"/>
          <w:rFonts w:ascii="Adobe Garamond Pro" w:hAnsi="Adobe Garamond Pro"/>
          <w:color w:val="000000"/>
          <w:sz w:val="20"/>
          <w:szCs w:val="20"/>
        </w:rPr>
      </w:pPr>
      <w:r w:rsidRPr="00934021">
        <w:rPr>
          <w:rFonts w:ascii="Adobe Garamond Pro" w:hAnsi="Adobe Garamond Pro"/>
          <w:sz w:val="20"/>
          <w:szCs w:val="20"/>
        </w:rPr>
        <w:t>Ustavni sud zapaža da je u konkretnom slučaju Opštinski sud proveo poseban zakonom određeni postupak zbog neuračunljivosti, koji je propisan članom 410 stav 3</w:t>
      </w:r>
      <w:r w:rsidRPr="00934021">
        <w:rPr>
          <w:rFonts w:ascii="Adobe Garamond Pro" w:hAnsi="Adobe Garamond Pro"/>
          <w:i/>
          <w:sz w:val="20"/>
          <w:szCs w:val="20"/>
        </w:rPr>
        <w:t xml:space="preserve"> </w:t>
      </w:r>
      <w:r w:rsidRPr="00934021">
        <w:rPr>
          <w:rFonts w:ascii="Adobe Garamond Pro" w:hAnsi="Adobe Garamond Pro"/>
          <w:sz w:val="20"/>
          <w:szCs w:val="20"/>
        </w:rPr>
        <w:t>Zakona o krivičnom postupku Federacije BiH</w:t>
      </w:r>
      <w:r w:rsidRPr="00934021">
        <w:rPr>
          <w:rStyle w:val="FootnoteReference"/>
          <w:rFonts w:ascii="Adobe Garamond Pro" w:hAnsi="Adobe Garamond Pro"/>
          <w:sz w:val="20"/>
          <w:szCs w:val="20"/>
        </w:rPr>
        <w:footnoteReference w:id="52"/>
      </w:r>
      <w:r w:rsidRPr="00934021">
        <w:rPr>
          <w:rFonts w:ascii="Adobe Garamond Pro" w:hAnsi="Adobe Garamond Pro"/>
          <w:sz w:val="20"/>
          <w:szCs w:val="20"/>
        </w:rPr>
        <w:t>. Nakon što je provedena istraga i potvrđena optužnice od strane sudije za prethodno saslušanje, Opštinski sud je zakazao glavni pretres na kojem je izvodio dokaze kako bi utvrdio da li je apelantica kao optužena učinila djelo u stanju neuračunljivosti. Ustavni sud zapaža da je u takvom postupku izjašnjenje optuženog o krivici isključeno, jer je uračunljivost pretpostavka za krivicu. Međutim, ako optuženi želi da se izjasni o optužnici, to mu se mora dozvoliti s obzirom na to da postoji samo oboriva pretpostavka da je optuženi neuračunljiv. Takođe, optuženom se ne može uskratiti pravo na podnošenje prethodnih prigovora. Ustavni sud dalje zapaža da je predmet ovog postupka specifičan i u postupku se primarno utvrđuje da li je uopšte izvršeno krivično djelo; ako jeste  - da li je optuženi učinilac i na kraju da li je djelo učinjeno u stanju neuračunljivosti. Ako se utvrde svi navedeni elementi, donosi se odluka u formi presude kojom se utvrđuju navedene činjenice, dok se posebnim rješenjem privremeno određuje prinudni smještaj u zdravstvenoj ustanovi. Protiv presude stranke i branilac, kao i lica iz člana 308 stav 2 Zakona o krivičnom postupku Federacije BiH - mogu izjaviti žalbu drugostepenom sudu. Prema pravilima krivičnog postupka,</w:t>
      </w:r>
      <w:r w:rsidRPr="00934021">
        <w:rPr>
          <w:rFonts w:ascii="Adobe Garamond Pro" w:hAnsi="Adobe Garamond Pro"/>
          <w:i/>
          <w:sz w:val="20"/>
          <w:szCs w:val="20"/>
        </w:rPr>
        <w:t xml:space="preserve"> </w:t>
      </w:r>
      <w:r w:rsidRPr="00934021">
        <w:rPr>
          <w:rFonts w:ascii="Adobe Garamond Pro" w:hAnsi="Adobe Garamond Pro"/>
          <w:sz w:val="20"/>
          <w:szCs w:val="20"/>
        </w:rPr>
        <w:t xml:space="preserve">optuženi je uvijek prisutan na glavnom pretresu na kojem se utvrđuje njegova neuračunljivost, jer je zabranjeno suđenje u odsustvu. Međutim, optuženi se neće izjašnjavati </w:t>
      </w:r>
      <w:r w:rsidRPr="00934021">
        <w:rPr>
          <w:rStyle w:val="sb8d990e2"/>
          <w:rFonts w:ascii="Adobe Garamond Pro" w:hAnsi="Adobe Garamond Pro"/>
          <w:color w:val="000000"/>
          <w:sz w:val="20"/>
          <w:szCs w:val="20"/>
        </w:rPr>
        <w:t xml:space="preserve">o prijedlogu iz optužnice ako nije sposoban da učestvuje u postupku i ako će to štetno uticati na njegovo zdravlje kao duševno bolesnog lica, a o ovim okolnostima mora se prethodno izjasniti vještak psihijatar. </w:t>
      </w:r>
    </w:p>
    <w:p w:rsidR="00E046EE" w:rsidRPr="00934021" w:rsidRDefault="00E046EE" w:rsidP="00BE43DC">
      <w:pPr>
        <w:pStyle w:val="BodyText"/>
        <w:shd w:val="clear" w:color="auto" w:fill="FFFFFF"/>
        <w:spacing w:after="0" w:line="240" w:lineRule="auto"/>
        <w:ind w:firstLine="720"/>
        <w:rPr>
          <w:rStyle w:val="sb8d990e2"/>
          <w:rFonts w:ascii="Adobe Garamond Pro" w:hAnsi="Adobe Garamond Pro"/>
          <w:b/>
          <w:i/>
          <w:sz w:val="20"/>
          <w:szCs w:val="20"/>
        </w:rPr>
      </w:pPr>
    </w:p>
    <w:p w:rsidR="00BE43DC" w:rsidRPr="00934021" w:rsidRDefault="00BE43DC" w:rsidP="00BE43DC">
      <w:pPr>
        <w:pStyle w:val="BodyText"/>
        <w:shd w:val="clear" w:color="auto" w:fill="FFFFFF"/>
        <w:spacing w:after="0" w:line="240" w:lineRule="auto"/>
        <w:ind w:firstLine="720"/>
        <w:rPr>
          <w:rFonts w:ascii="Adobe Garamond Pro" w:hAnsi="Adobe Garamond Pro"/>
          <w:sz w:val="20"/>
          <w:szCs w:val="20"/>
        </w:rPr>
      </w:pPr>
      <w:r w:rsidRPr="00934021">
        <w:rPr>
          <w:rStyle w:val="sb8d990e2"/>
          <w:rFonts w:ascii="Adobe Garamond Pro" w:hAnsi="Adobe Garamond Pro"/>
          <w:color w:val="000000"/>
          <w:sz w:val="20"/>
          <w:szCs w:val="20"/>
        </w:rPr>
        <w:t xml:space="preserve">Ustavni sud zapaža da je u konkretnom postupku apelantica primila poziv za glavni pretres, te da se Opštinski sud zadovoljio konstatacijom da je apelantica uredno obaviještena o glavnom pretresu na koji nije pristupila. S tim u vezi, Ustavni sud primjećuje da u spisu (koji je dostavljen na zahtjev Ustavnog suda) nema nikakvih dokaza da je Opštinski sud </w:t>
      </w:r>
      <w:r w:rsidRPr="00934021">
        <w:rPr>
          <w:rStyle w:val="sb8d990e2"/>
          <w:rFonts w:ascii="Adobe Garamond Pro" w:hAnsi="Adobe Garamond Pro"/>
          <w:color w:val="000000"/>
          <w:sz w:val="20"/>
          <w:szCs w:val="20"/>
        </w:rPr>
        <w:lastRenderedPageBreak/>
        <w:t>preduzeo zakonom izričito</w:t>
      </w:r>
      <w:r w:rsidRPr="00934021">
        <w:rPr>
          <w:rFonts w:ascii="Adobe Garamond Pro" w:hAnsi="Adobe Garamond Pro"/>
          <w:sz w:val="20"/>
          <w:szCs w:val="20"/>
        </w:rPr>
        <w:t xml:space="preserve"> propisane</w:t>
      </w:r>
      <w:r w:rsidRPr="00934021">
        <w:rPr>
          <w:rStyle w:val="sb8d990e2"/>
          <w:rFonts w:ascii="Adobe Garamond Pro" w:hAnsi="Adobe Garamond Pro"/>
          <w:color w:val="000000"/>
          <w:sz w:val="20"/>
          <w:szCs w:val="20"/>
        </w:rPr>
        <w:t xml:space="preserve"> mjere</w:t>
      </w:r>
      <w:r w:rsidRPr="00934021">
        <w:rPr>
          <w:rFonts w:ascii="Adobe Garamond Pro" w:hAnsi="Adobe Garamond Pro"/>
          <w:sz w:val="20"/>
          <w:szCs w:val="20"/>
        </w:rPr>
        <w:t xml:space="preserve"> (član 261 Zakona o krivičnom postupku Federacije BiH) radi obezbjeđenja prisustva apelantice kao optužene na glavnom pretresu, niti je objasnio zašto ih nije preduzimao. </w:t>
      </w:r>
      <w:r w:rsidRPr="00934021">
        <w:rPr>
          <w:rFonts w:ascii="Adobe Garamond Pro" w:hAnsi="Adobe Garamond Pro"/>
          <w:iCs/>
          <w:sz w:val="20"/>
          <w:szCs w:val="20"/>
        </w:rPr>
        <w:t xml:space="preserve">Pri tome, Ustavni sud ima u vidu da je apelantici neposredno prije kritičnog događaja </w:t>
      </w:r>
      <w:r w:rsidRPr="00934021">
        <w:rPr>
          <w:rFonts w:ascii="Adobe Garamond Pro" w:hAnsi="Adobe Garamond Pro"/>
          <w:sz w:val="20"/>
          <w:szCs w:val="20"/>
        </w:rPr>
        <w:t xml:space="preserve">privremeno ograničena poslovna sposobnost, ali da se to ograničenje sastoji samo u dijelu raspolaganja imovinom. </w:t>
      </w:r>
    </w:p>
    <w:p w:rsidR="00E046EE" w:rsidRPr="00934021" w:rsidRDefault="00E046EE" w:rsidP="00BE43DC">
      <w:pPr>
        <w:pStyle w:val="BodyText"/>
        <w:shd w:val="clear" w:color="auto" w:fill="FFFFFF"/>
        <w:spacing w:after="0" w:line="240" w:lineRule="auto"/>
        <w:ind w:firstLine="720"/>
        <w:rPr>
          <w:rFonts w:ascii="Adobe Garamond Pro" w:hAnsi="Adobe Garamond Pro"/>
          <w:sz w:val="20"/>
          <w:szCs w:val="20"/>
        </w:rPr>
      </w:pPr>
    </w:p>
    <w:p w:rsidR="00BE43DC" w:rsidRPr="00934021" w:rsidRDefault="00BE43DC" w:rsidP="00BE43DC">
      <w:pPr>
        <w:pStyle w:val="BodyText"/>
        <w:shd w:val="clear" w:color="auto" w:fill="FFFFFF"/>
        <w:spacing w:after="0" w:line="240" w:lineRule="auto"/>
        <w:ind w:firstLine="720"/>
        <w:rPr>
          <w:rFonts w:ascii="Adobe Garamond Pro" w:hAnsi="Adobe Garamond Pro"/>
          <w:sz w:val="20"/>
          <w:szCs w:val="20"/>
        </w:rPr>
      </w:pPr>
      <w:r w:rsidRPr="00934021">
        <w:rPr>
          <w:rFonts w:ascii="Adobe Garamond Pro" w:hAnsi="Adobe Garamond Pro"/>
          <w:sz w:val="20"/>
          <w:szCs w:val="20"/>
        </w:rPr>
        <w:t xml:space="preserve">U odnosu na navode Opštinskog suda, koje je iznio u odgovoru na apelaciju, da se, imajući u vidu apelantičino mentalno stanje i činjenicu da je imala branioca, postupak u konkretnom slučaju, mogao voditi i bez prisutnosti apelantice kao optužene, Ustavni sud zapaža da u pogledu dovođenja optuženog na glavni pretres Zakon o krivičnom postupku Federacije BiH ne pravi razliku između potpuno poslovno sposobnog i djelimično sposobnog, odnosno privremeno nesposobnog lica u pogledu procesnih prava, te da je do provođenja glavnog pretresa postojala oboriva pretpostavka da je apelantica krivično djelo učinila u stanju neuračunljivosti koju je trebalo utvrditi na glavnom pretresu. Ustavni sud naglašava da u konkretnom slučaju nema niti jednog dokaza da je Opštinski sud preduzeo makar jednu procesnu radnju predviđenu članom 261 Zakona o krivičnom postupku Federacije BiH, osim što je poslao samo prvi inicijalni poziv za glavni pretres na koji se apelantica nije odazvala. </w:t>
      </w:r>
    </w:p>
    <w:p w:rsidR="00E046EE" w:rsidRPr="00934021" w:rsidRDefault="00E046EE" w:rsidP="00BE43DC">
      <w:pPr>
        <w:pStyle w:val="BodyText"/>
        <w:shd w:val="clear" w:color="auto" w:fill="FFFFFF"/>
        <w:spacing w:after="0" w:line="240" w:lineRule="auto"/>
        <w:ind w:firstLine="720"/>
        <w:rPr>
          <w:rFonts w:ascii="Adobe Garamond Pro" w:hAnsi="Adobe Garamond Pro"/>
          <w:sz w:val="20"/>
          <w:szCs w:val="20"/>
        </w:rPr>
      </w:pPr>
    </w:p>
    <w:p w:rsidR="00E046EE" w:rsidRPr="00934021" w:rsidRDefault="00BE43DC" w:rsidP="00BE43DC">
      <w:pPr>
        <w:pStyle w:val="BodyText"/>
        <w:shd w:val="clear" w:color="auto" w:fill="FFFFFF"/>
        <w:spacing w:after="0" w:line="240" w:lineRule="auto"/>
        <w:ind w:firstLine="720"/>
        <w:rPr>
          <w:rFonts w:ascii="Adobe Garamond Pro" w:hAnsi="Adobe Garamond Pro"/>
          <w:sz w:val="20"/>
          <w:szCs w:val="20"/>
        </w:rPr>
      </w:pPr>
      <w:r w:rsidRPr="00934021">
        <w:rPr>
          <w:rFonts w:ascii="Adobe Garamond Pro" w:hAnsi="Adobe Garamond Pro"/>
          <w:sz w:val="20"/>
          <w:szCs w:val="20"/>
        </w:rPr>
        <w:t xml:space="preserve">Imajući u vidu navedeno, Ustavni sud smatra da su u konkretnom postupku apelantici kao licu „pod krivičnom optužbom“ (zbog propuštanja Opštinskog suda da preduzme i druge zakonom propisane radnje radi osiguranja prisustva apelantice kao optužene na glavnom pretresu) uskraćene procesne mogućnosti da bude prisutna </w:t>
      </w:r>
    </w:p>
    <w:p w:rsidR="00E046EE" w:rsidRPr="00934021" w:rsidRDefault="00E046EE" w:rsidP="00BE43DC">
      <w:pPr>
        <w:pStyle w:val="BodyText"/>
        <w:shd w:val="clear" w:color="auto" w:fill="FFFFFF"/>
        <w:spacing w:after="0" w:line="240" w:lineRule="auto"/>
        <w:ind w:firstLine="720"/>
        <w:rPr>
          <w:rFonts w:ascii="Adobe Garamond Pro" w:hAnsi="Adobe Garamond Pro"/>
          <w:sz w:val="20"/>
          <w:szCs w:val="20"/>
        </w:rPr>
      </w:pPr>
    </w:p>
    <w:p w:rsidR="00BE43DC" w:rsidRPr="00934021" w:rsidRDefault="00BE43DC" w:rsidP="00E046EE">
      <w:pPr>
        <w:pStyle w:val="BodyText"/>
        <w:shd w:val="clear" w:color="auto" w:fill="FFFFFF"/>
        <w:spacing w:after="0" w:line="240" w:lineRule="auto"/>
        <w:rPr>
          <w:rFonts w:ascii="Adobe Garamond Pro" w:hAnsi="Adobe Garamond Pro"/>
          <w:color w:val="000000"/>
          <w:sz w:val="20"/>
          <w:szCs w:val="20"/>
        </w:rPr>
      </w:pPr>
      <w:r w:rsidRPr="00934021">
        <w:rPr>
          <w:rFonts w:ascii="Adobe Garamond Pro" w:hAnsi="Adobe Garamond Pro"/>
          <w:sz w:val="20"/>
          <w:szCs w:val="20"/>
        </w:rPr>
        <w:t>i učestvuje na glavnom pretresu.</w:t>
      </w:r>
      <w:r w:rsidRPr="00934021">
        <w:rPr>
          <w:rFonts w:ascii="Adobe Garamond Pro" w:hAnsi="Adobe Garamond Pro"/>
          <w:color w:val="000000"/>
          <w:sz w:val="20"/>
          <w:szCs w:val="20"/>
        </w:rPr>
        <w:t xml:space="preserve"> Pri tome, Ustavni sud ukazuje da redovni sud mora pokazati u razumnoj mjeri marljivost pri pokušaju da kontaktira sa optuženim</w:t>
      </w:r>
      <w:r w:rsidRPr="00934021">
        <w:rPr>
          <w:rStyle w:val="FootnoteReference"/>
          <w:rFonts w:ascii="Adobe Garamond Pro" w:hAnsi="Adobe Garamond Pro"/>
          <w:color w:val="000000"/>
          <w:sz w:val="20"/>
          <w:szCs w:val="20"/>
        </w:rPr>
        <w:footnoteReference w:id="53"/>
      </w:r>
      <w:r w:rsidRPr="00934021">
        <w:rPr>
          <w:rFonts w:ascii="Adobe Garamond Pro" w:hAnsi="Adobe Garamond Pro"/>
          <w:color w:val="000000"/>
          <w:sz w:val="20"/>
          <w:szCs w:val="20"/>
        </w:rPr>
        <w:t xml:space="preserve">. </w:t>
      </w:r>
    </w:p>
    <w:p w:rsidR="00E046EE" w:rsidRPr="00934021" w:rsidRDefault="00E046EE" w:rsidP="00BE43DC">
      <w:pPr>
        <w:pStyle w:val="BodyText"/>
        <w:shd w:val="clear" w:color="auto" w:fill="FFFFFF"/>
        <w:spacing w:after="0" w:line="240" w:lineRule="auto"/>
        <w:ind w:firstLine="720"/>
        <w:rPr>
          <w:rFonts w:ascii="Adobe Garamond Pro" w:hAnsi="Adobe Garamond Pro"/>
          <w:color w:val="000000"/>
          <w:sz w:val="20"/>
          <w:szCs w:val="20"/>
        </w:rPr>
      </w:pPr>
    </w:p>
    <w:p w:rsidR="00BE43DC" w:rsidRPr="00934021" w:rsidRDefault="00BE43DC" w:rsidP="00BE43DC">
      <w:pPr>
        <w:pStyle w:val="BodyText"/>
        <w:shd w:val="clear" w:color="auto" w:fill="FFFFFF"/>
        <w:spacing w:after="0" w:line="240" w:lineRule="auto"/>
        <w:ind w:firstLine="720"/>
        <w:rPr>
          <w:rStyle w:val="sb8d990e2"/>
          <w:rFonts w:ascii="Adobe Garamond Pro" w:hAnsi="Adobe Garamond Pro"/>
          <w:color w:val="000000"/>
          <w:sz w:val="20"/>
          <w:szCs w:val="20"/>
        </w:rPr>
      </w:pPr>
      <w:r w:rsidRPr="00934021">
        <w:rPr>
          <w:rStyle w:val="sb8d990e2"/>
          <w:rFonts w:ascii="Adobe Garamond Pro" w:hAnsi="Adobe Garamond Pro"/>
          <w:color w:val="000000"/>
          <w:sz w:val="20"/>
          <w:szCs w:val="20"/>
        </w:rPr>
        <w:t xml:space="preserve">U tom kontekstu, Ustavni sud zapaža da je odredbom člana 262 </w:t>
      </w:r>
      <w:r w:rsidRPr="00934021">
        <w:rPr>
          <w:rFonts w:ascii="Adobe Garamond Pro" w:hAnsi="Adobe Garamond Pro"/>
          <w:sz w:val="20"/>
          <w:szCs w:val="20"/>
        </w:rPr>
        <w:t>Zakona o krivičnom postupku Federacije</w:t>
      </w:r>
      <w:r w:rsidRPr="00934021">
        <w:rPr>
          <w:rStyle w:val="sb8d990e2"/>
          <w:rFonts w:ascii="Adobe Garamond Pro" w:hAnsi="Adobe Garamond Pro"/>
          <w:color w:val="000000"/>
          <w:sz w:val="20"/>
          <w:szCs w:val="20"/>
        </w:rPr>
        <w:t xml:space="preserve"> BiH izričito propisano </w:t>
      </w:r>
      <w:r w:rsidRPr="00934021">
        <w:rPr>
          <w:rFonts w:ascii="Adobe Garamond Pro" w:hAnsi="Adobe Garamond Pro"/>
          <w:color w:val="1F1A17"/>
          <w:sz w:val="20"/>
          <w:szCs w:val="20"/>
        </w:rPr>
        <w:t>da se optuženom ne može suditi u odsustvu</w:t>
      </w:r>
      <w:r w:rsidRPr="00934021">
        <w:rPr>
          <w:rStyle w:val="sb8d990e2"/>
          <w:rFonts w:ascii="Adobe Garamond Pro" w:hAnsi="Adobe Garamond Pro"/>
          <w:color w:val="000000"/>
          <w:sz w:val="20"/>
          <w:szCs w:val="20"/>
        </w:rPr>
        <w:t xml:space="preserve">, te da u poglavlju ovog zakona u kojem je regulisan postupak prema licima koje su krivično djelo učinile u stanju neuračunjivosti - ne postoje odredbe koje eventualno na drukčiji način regulišu to pitanje. Iz navedenog slijedi da u takvom postupku vrijede iste garancije kao i u odnosu na ostale optužene, pa se dakle i na postupke protiv takvih lica primjenjuje odredba člana 262 </w:t>
      </w:r>
      <w:r w:rsidRPr="00934021">
        <w:rPr>
          <w:rFonts w:ascii="Adobe Garamond Pro" w:hAnsi="Adobe Garamond Pro"/>
          <w:sz w:val="20"/>
          <w:szCs w:val="20"/>
        </w:rPr>
        <w:t xml:space="preserve">Zakona o krivičnom postupku Federacije </w:t>
      </w:r>
      <w:r w:rsidRPr="00934021">
        <w:rPr>
          <w:rStyle w:val="sb8d990e2"/>
          <w:rFonts w:ascii="Adobe Garamond Pro" w:hAnsi="Adobe Garamond Pro"/>
          <w:color w:val="000000"/>
          <w:sz w:val="20"/>
          <w:szCs w:val="20"/>
        </w:rPr>
        <w:t xml:space="preserve">BiH. U tom smislu, Ustavni sud zaključuje da u okolnostima konkretnog slučaja činjenica da je apelantica primila poziv za glavni pretres, a bez pokušaja redovnog suda da i na drugi zakonom propisan način osigura prisustvo apelantice na glavnom pretresu, u situaciji kada je zakonom izričito zabranjeno suđenje u odsustvu optuženog - prekršeno apelantičino pravo na pravično suđenje, zagarantovano članom 6 stav 1 Evropske konvencije. </w:t>
      </w:r>
    </w:p>
    <w:p w:rsidR="00E046EE" w:rsidRPr="00934021" w:rsidRDefault="00E046EE" w:rsidP="00BE43DC">
      <w:pPr>
        <w:pStyle w:val="BodyText"/>
        <w:shd w:val="clear" w:color="auto" w:fill="FFFFFF"/>
        <w:spacing w:after="0" w:line="240" w:lineRule="auto"/>
        <w:ind w:firstLine="720"/>
        <w:rPr>
          <w:rStyle w:val="sb8d990e2"/>
          <w:rFonts w:ascii="Adobe Garamond Pro" w:hAnsi="Adobe Garamond Pro"/>
          <w:color w:val="000000"/>
          <w:sz w:val="20"/>
          <w:szCs w:val="20"/>
        </w:rPr>
      </w:pPr>
    </w:p>
    <w:p w:rsidR="00BE43DC" w:rsidRPr="00934021" w:rsidRDefault="00BE43DC" w:rsidP="00BE43DC">
      <w:pPr>
        <w:pStyle w:val="BodyText"/>
        <w:shd w:val="clear" w:color="auto" w:fill="FFFFFF"/>
        <w:spacing w:after="0" w:line="240" w:lineRule="auto"/>
        <w:ind w:firstLine="720"/>
        <w:rPr>
          <w:rFonts w:ascii="Adobe Garamond Pro" w:hAnsi="Adobe Garamond Pro"/>
          <w:color w:val="1F1A17"/>
          <w:sz w:val="20"/>
          <w:szCs w:val="20"/>
        </w:rPr>
      </w:pPr>
      <w:r w:rsidRPr="00934021">
        <w:rPr>
          <w:rStyle w:val="sb8d990e2"/>
          <w:rFonts w:ascii="Adobe Garamond Pro" w:hAnsi="Adobe Garamond Pro"/>
          <w:color w:val="000000"/>
          <w:sz w:val="20"/>
          <w:szCs w:val="20"/>
        </w:rPr>
        <w:lastRenderedPageBreak/>
        <w:t>Osim toga, Ustavni sud primjećuje (iako je apelantici prethodno</w:t>
      </w:r>
      <w:r w:rsidRPr="00934021">
        <w:rPr>
          <w:rFonts w:ascii="Adobe Garamond Pro" w:hAnsi="Adobe Garamond Pro"/>
          <w:sz w:val="20"/>
          <w:szCs w:val="20"/>
        </w:rPr>
        <w:t xml:space="preserve"> u posebnom postupku privremeno ograničena poslovna sposobnost</w:t>
      </w:r>
      <w:r w:rsidRPr="00934021">
        <w:rPr>
          <w:rStyle w:val="sb8d990e2"/>
          <w:rFonts w:ascii="Adobe Garamond Pro" w:hAnsi="Adobe Garamond Pro"/>
          <w:color w:val="000000"/>
          <w:sz w:val="20"/>
          <w:szCs w:val="20"/>
        </w:rPr>
        <w:t xml:space="preserve"> u pogledu raspolaganja imovinom </w:t>
      </w:r>
      <w:r w:rsidRPr="00934021">
        <w:rPr>
          <w:rFonts w:ascii="Adobe Garamond Pro" w:hAnsi="Adobe Garamond Pro"/>
          <w:sz w:val="20"/>
          <w:szCs w:val="20"/>
        </w:rPr>
        <w:t xml:space="preserve">zbog njenog  psihičkog stanja) </w:t>
      </w:r>
      <w:r w:rsidRPr="00934021">
        <w:rPr>
          <w:rStyle w:val="sb8d990e2"/>
          <w:rFonts w:ascii="Adobe Garamond Pro" w:hAnsi="Adobe Garamond Pro"/>
          <w:color w:val="000000"/>
          <w:sz w:val="20"/>
          <w:szCs w:val="20"/>
        </w:rPr>
        <w:t xml:space="preserve">da se u konkretnom slučaju ne radi o situaciji iz člana 409 </w:t>
      </w:r>
      <w:r w:rsidRPr="00934021">
        <w:rPr>
          <w:rFonts w:ascii="Adobe Garamond Pro" w:hAnsi="Adobe Garamond Pro"/>
          <w:sz w:val="20"/>
          <w:szCs w:val="20"/>
        </w:rPr>
        <w:t xml:space="preserve">Zakona o krivičnom postupku Federacije </w:t>
      </w:r>
      <w:r w:rsidRPr="00934021">
        <w:rPr>
          <w:rStyle w:val="sb8d990e2"/>
          <w:rFonts w:ascii="Adobe Garamond Pro" w:hAnsi="Adobe Garamond Pro"/>
          <w:color w:val="000000"/>
          <w:sz w:val="20"/>
          <w:szCs w:val="20"/>
        </w:rPr>
        <w:t>BiH kojim je predviđen prekid postupka u slučaju kada optuženi zbog psihičke bolesti nakon počinjenja krivičnog djela nije sposoban da učestvuje u postupku i kada će sud nakon psihijatrijskog vještačenja rješenjem prekinuti postupak</w:t>
      </w:r>
      <w:r w:rsidRPr="00934021">
        <w:rPr>
          <w:rFonts w:ascii="Adobe Garamond Pro" w:hAnsi="Adobe Garamond Pro"/>
          <w:color w:val="1F1A17"/>
          <w:sz w:val="20"/>
          <w:szCs w:val="20"/>
        </w:rPr>
        <w:t xml:space="preserve"> i optuženog uputiti organu nadležnom za pitanja socijalnog staranja.</w:t>
      </w:r>
    </w:p>
    <w:p w:rsidR="00E046EE" w:rsidRPr="00934021" w:rsidRDefault="00E046EE" w:rsidP="00BE43DC">
      <w:pPr>
        <w:pStyle w:val="BodyText"/>
        <w:shd w:val="clear" w:color="auto" w:fill="FFFFFF"/>
        <w:spacing w:after="0" w:line="240" w:lineRule="auto"/>
        <w:ind w:firstLine="720"/>
        <w:rPr>
          <w:rStyle w:val="sb8d990e2"/>
          <w:rFonts w:ascii="Adobe Garamond Pro" w:hAnsi="Adobe Garamond Pro"/>
          <w:color w:val="000000"/>
          <w:sz w:val="20"/>
          <w:szCs w:val="20"/>
        </w:rPr>
      </w:pPr>
    </w:p>
    <w:p w:rsidR="00BE43DC" w:rsidRPr="00934021" w:rsidRDefault="00BE43DC" w:rsidP="00934021">
      <w:pPr>
        <w:pStyle w:val="BodyText"/>
        <w:shd w:val="clear" w:color="auto" w:fill="FFFFFF"/>
        <w:spacing w:after="0" w:line="240" w:lineRule="auto"/>
        <w:ind w:firstLine="720"/>
        <w:rPr>
          <w:rFonts w:ascii="Adobe Garamond Pro" w:hAnsi="Adobe Garamond Pro"/>
          <w:sz w:val="20"/>
          <w:szCs w:val="20"/>
          <w:lang w:eastAsia="hr-HR"/>
        </w:rPr>
      </w:pPr>
      <w:r w:rsidRPr="00934021">
        <w:rPr>
          <w:rFonts w:ascii="Adobe Garamond Pro" w:hAnsi="Adobe Garamond Pro"/>
          <w:sz w:val="20"/>
          <w:szCs w:val="20"/>
        </w:rPr>
        <w:t>U odnosu na navode apelantice da joj je povrijeđeno pravo na pravično suđenje, jer se branilac koji joj je postavljen po službenoj dužnosti odrekao prava na žalbu, Ustavni sud zapaža da je odredbom člana 309 stav 1 Zakona o krivičnom postupku Federacije BiH izričito propisano da se prava na žalbu može odreći optuženi, i to pod određenim uslovima. Tako se optuženi može odreći prava na žalbu samo nakon što mu je dostavljena presuda</w:t>
      </w:r>
      <w:r w:rsidRPr="00934021">
        <w:rPr>
          <w:rFonts w:ascii="Adobe Garamond Pro" w:hAnsi="Adobe Garamond Pro"/>
          <w:i/>
          <w:sz w:val="20"/>
          <w:szCs w:val="20"/>
        </w:rPr>
        <w:t>.</w:t>
      </w:r>
      <w:r w:rsidRPr="00934021">
        <w:rPr>
          <w:rFonts w:ascii="Adobe Garamond Pro" w:hAnsi="Adobe Garamond Pro"/>
          <w:sz w:val="20"/>
          <w:szCs w:val="20"/>
        </w:rPr>
        <w:t xml:space="preserve"> Izuzetak od toga je da se optuženi može odreći prava na žalbu i prije dostavljanja presude - ako se prije toga tužilac odrekao istog prava i ako optuženi prema presudi ne bi trebao da izdržava kaznu zatvora. Iz navedenog, po mišljenju Ustavnog suda, proizilazi da je, u slučaju kada se branilac odrekao prava na žalbu, za takvo odricanje potreban </w:t>
      </w:r>
      <w:r w:rsidRPr="00934021">
        <w:rPr>
          <w:rFonts w:ascii="Adobe Garamond Pro" w:hAnsi="Adobe Garamond Pro"/>
          <w:sz w:val="20"/>
          <w:szCs w:val="20"/>
          <w:lang w:eastAsia="hr-HR"/>
        </w:rPr>
        <w:t>pristanak, odnosno</w:t>
      </w:r>
      <w:r w:rsidR="00934021">
        <w:rPr>
          <w:rFonts w:ascii="Adobe Garamond Pro" w:hAnsi="Adobe Garamond Pro"/>
          <w:sz w:val="20"/>
          <w:szCs w:val="20"/>
          <w:lang w:eastAsia="hr-HR"/>
        </w:rPr>
        <w:t xml:space="preserve"> </w:t>
      </w:r>
      <w:r w:rsidRPr="00934021">
        <w:rPr>
          <w:rFonts w:ascii="Adobe Garamond Pro" w:hAnsi="Adobe Garamond Pro"/>
          <w:sz w:val="20"/>
          <w:szCs w:val="20"/>
          <w:lang w:eastAsia="hr-HR"/>
        </w:rPr>
        <w:t>posebno ovlašćenje optuženog. U konkretnom slučaju, prava na žalbu se odrekao branilac po službenoj dužnosti - iako za to nije imao pristanak</w:t>
      </w:r>
      <w:r w:rsidRPr="00934021">
        <w:rPr>
          <w:rFonts w:ascii="Adobe Garamond Pro" w:hAnsi="Adobe Garamond Pro"/>
          <w:i/>
          <w:sz w:val="20"/>
          <w:szCs w:val="20"/>
          <w:lang w:eastAsia="hr-HR"/>
        </w:rPr>
        <w:t xml:space="preserve"> </w:t>
      </w:r>
      <w:r w:rsidRPr="00934021">
        <w:rPr>
          <w:rFonts w:ascii="Adobe Garamond Pro" w:hAnsi="Adobe Garamond Pro"/>
          <w:sz w:val="20"/>
          <w:szCs w:val="20"/>
          <w:lang w:eastAsia="hr-HR"/>
        </w:rPr>
        <w:t>apelantice kao optužene niti njeno ovlašćenje. U odnosu na pitanje apelantičine poslovne sposobnosti da braniocu da navedeni pristanak, Ustavni sud podsjeća da je već prethodno utvrdio da je apelantici privremeno i djelimično bila ograničena poslovna sposobnost u pogledu raspolaganja imovinom, ali da ta okolnost, sama po sebi, nema uticaja na procesna prava koja pripadaju apelantici kao optuženoj u smislu relevantnih odredbi</w:t>
      </w:r>
      <w:r w:rsidRPr="00934021">
        <w:rPr>
          <w:rFonts w:ascii="Adobe Garamond Pro" w:hAnsi="Adobe Garamond Pro"/>
          <w:i/>
          <w:sz w:val="20"/>
          <w:szCs w:val="20"/>
          <w:lang w:eastAsia="hr-HR"/>
        </w:rPr>
        <w:t xml:space="preserve"> </w:t>
      </w:r>
      <w:r w:rsidRPr="00934021">
        <w:rPr>
          <w:rFonts w:ascii="Adobe Garamond Pro" w:hAnsi="Adobe Garamond Pro"/>
          <w:sz w:val="20"/>
          <w:szCs w:val="20"/>
        </w:rPr>
        <w:t xml:space="preserve">Zakona o krivičnom postupku Federacije </w:t>
      </w:r>
      <w:r w:rsidRPr="00934021">
        <w:rPr>
          <w:rFonts w:ascii="Adobe Garamond Pro" w:hAnsi="Adobe Garamond Pro"/>
          <w:sz w:val="20"/>
          <w:szCs w:val="20"/>
          <w:lang w:eastAsia="hr-HR"/>
        </w:rPr>
        <w:t xml:space="preserve">BiH. </w:t>
      </w:r>
    </w:p>
    <w:p w:rsidR="00E046EE" w:rsidRPr="00934021" w:rsidRDefault="00E046EE" w:rsidP="00BE43DC">
      <w:pPr>
        <w:pStyle w:val="BodyText"/>
        <w:shd w:val="clear" w:color="auto" w:fill="FFFFFF"/>
        <w:spacing w:after="0" w:line="240" w:lineRule="auto"/>
        <w:ind w:firstLine="720"/>
        <w:rPr>
          <w:rFonts w:ascii="Adobe Garamond Pro" w:hAnsi="Adobe Garamond Pro"/>
          <w:sz w:val="20"/>
          <w:szCs w:val="20"/>
          <w:lang w:eastAsia="hr-HR"/>
        </w:rPr>
      </w:pPr>
    </w:p>
    <w:p w:rsidR="00BE43DC" w:rsidRPr="00934021" w:rsidRDefault="00BE43DC" w:rsidP="00BE43DC">
      <w:pPr>
        <w:pStyle w:val="BodyText"/>
        <w:shd w:val="clear" w:color="auto" w:fill="FFFFFF"/>
        <w:spacing w:after="0" w:line="240" w:lineRule="auto"/>
        <w:ind w:firstLine="720"/>
        <w:rPr>
          <w:rFonts w:ascii="Adobe Garamond Pro" w:hAnsi="Adobe Garamond Pro"/>
          <w:sz w:val="20"/>
          <w:szCs w:val="20"/>
          <w:lang w:eastAsia="hr-HR"/>
        </w:rPr>
      </w:pPr>
      <w:r w:rsidRPr="00934021">
        <w:rPr>
          <w:rFonts w:ascii="Adobe Garamond Pro" w:hAnsi="Adobe Garamond Pro"/>
          <w:sz w:val="20"/>
          <w:szCs w:val="20"/>
          <w:lang w:eastAsia="hr-HR"/>
        </w:rPr>
        <w:t xml:space="preserve">Na osnovu odricanja od prava na žalbu tužioca i branioca Opštinski sud je u konkretnom slučaju konstatovao pravnosnažnost osporene presude i na temelju takve presude donio osporeno rješenje. Iz navedenog Ustavni sud zaključuje da osporena presuda nije donesena u skladu s zakonom, odnosno da je Opštinski sud arbitrarno primijenio </w:t>
      </w:r>
      <w:r w:rsidRPr="00934021">
        <w:rPr>
          <w:rFonts w:ascii="Adobe Garamond Pro" w:hAnsi="Adobe Garamond Pro"/>
          <w:sz w:val="20"/>
          <w:szCs w:val="20"/>
        </w:rPr>
        <w:t xml:space="preserve">Zakona o krivičnom postupku Federacije </w:t>
      </w:r>
      <w:r w:rsidRPr="00934021">
        <w:rPr>
          <w:rFonts w:ascii="Adobe Garamond Pro" w:hAnsi="Adobe Garamond Pro"/>
          <w:sz w:val="20"/>
          <w:szCs w:val="20"/>
          <w:lang w:eastAsia="hr-HR"/>
        </w:rPr>
        <w:t xml:space="preserve">BiH.  </w:t>
      </w:r>
    </w:p>
    <w:p w:rsidR="00BE43DC" w:rsidRPr="00934021" w:rsidRDefault="00BE43DC" w:rsidP="00BE43DC">
      <w:pPr>
        <w:pStyle w:val="BodyText"/>
        <w:shd w:val="clear" w:color="auto" w:fill="FFFFFF"/>
        <w:spacing w:after="0" w:line="240" w:lineRule="auto"/>
        <w:ind w:firstLine="720"/>
        <w:rPr>
          <w:rFonts w:ascii="Adobe Garamond Pro" w:hAnsi="Adobe Garamond Pro"/>
          <w:sz w:val="20"/>
          <w:szCs w:val="20"/>
          <w:highlight w:val="yellow"/>
          <w:lang w:eastAsia="hr-HR"/>
        </w:rPr>
      </w:pPr>
    </w:p>
    <w:p w:rsidR="00BE43DC" w:rsidRPr="00934021" w:rsidRDefault="00E046EE" w:rsidP="00E046EE">
      <w:pPr>
        <w:pStyle w:val="BodyText"/>
        <w:shd w:val="clear" w:color="auto" w:fill="FFFFFF"/>
        <w:spacing w:after="0" w:line="240" w:lineRule="auto"/>
        <w:jc w:val="left"/>
        <w:rPr>
          <w:rFonts w:ascii="Adobe Garamond Pro" w:hAnsi="Adobe Garamond Pro"/>
          <w:b/>
          <w:sz w:val="22"/>
          <w:szCs w:val="22"/>
          <w:lang w:eastAsia="hr-HR"/>
        </w:rPr>
      </w:pPr>
      <w:r w:rsidRPr="00934021">
        <w:rPr>
          <w:rFonts w:ascii="Adobe Garamond Pro" w:hAnsi="Adobe Garamond Pro"/>
          <w:b/>
          <w:sz w:val="22"/>
          <w:szCs w:val="22"/>
          <w:lang w:eastAsia="hr-HR"/>
        </w:rPr>
        <w:t>ZAKLJUČAK</w:t>
      </w:r>
    </w:p>
    <w:p w:rsidR="00BE43DC" w:rsidRPr="00934021" w:rsidRDefault="00BE43DC" w:rsidP="00BE43DC">
      <w:pPr>
        <w:pStyle w:val="BodyText"/>
        <w:shd w:val="clear" w:color="auto" w:fill="FFFFFF"/>
        <w:spacing w:after="0" w:line="240" w:lineRule="auto"/>
        <w:rPr>
          <w:rFonts w:ascii="Adobe Garamond Pro" w:hAnsi="Adobe Garamond Pro"/>
          <w:sz w:val="20"/>
          <w:szCs w:val="20"/>
          <w:highlight w:val="green"/>
          <w:lang w:eastAsia="hr-HR"/>
        </w:rPr>
      </w:pP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rPr>
      </w:pPr>
      <w:r w:rsidRPr="00934021">
        <w:rPr>
          <w:rFonts w:ascii="Adobe Garamond Pro" w:eastAsia="Calibri" w:hAnsi="Adobe Garamond Pro"/>
          <w:sz w:val="20"/>
          <w:szCs w:val="20"/>
        </w:rPr>
        <w:t>Bez obzira na to što su odluke Evropskog suda i Ustavnog suda ponekad nesavršene, one doprinose i sveevropskom konsenzusu o važnosti zaštite prava lica sa duševnim poremećajima u krivičnom postupku. Praksa Evropskog suda i Ustavnog suda prezentirana u ovom radu mogla bi predstavljati doprinos da se u Bosni i Hercegovini stanje u ovoj oblasti ljudskih prava poboljša. U idealnom slučaju bi ta praksa bi mogla da doprinese unapređenju postupanja pravosuđa i zdravstva u Bosni i Hercegovini u ovoj oblasti i njegovom približavanju najvišim evropskim standardima.</w:t>
      </w:r>
    </w:p>
    <w:p w:rsidR="00BE43DC" w:rsidRDefault="00BE43DC" w:rsidP="00BE43DC">
      <w:pPr>
        <w:pStyle w:val="BodyText"/>
        <w:shd w:val="clear" w:color="auto" w:fill="FFFFFF"/>
        <w:spacing w:after="0" w:line="240" w:lineRule="auto"/>
        <w:ind w:firstLine="720"/>
        <w:rPr>
          <w:rFonts w:ascii="Adobe Garamond Pro" w:hAnsi="Adobe Garamond Pro"/>
          <w:color w:val="000000"/>
          <w:sz w:val="20"/>
          <w:szCs w:val="20"/>
          <w:highlight w:val="green"/>
        </w:rPr>
      </w:pPr>
    </w:p>
    <w:p w:rsidR="00934021" w:rsidRPr="00934021" w:rsidRDefault="00934021" w:rsidP="00BE43DC">
      <w:pPr>
        <w:pStyle w:val="BodyText"/>
        <w:shd w:val="clear" w:color="auto" w:fill="FFFFFF"/>
        <w:spacing w:after="0" w:line="240" w:lineRule="auto"/>
        <w:ind w:firstLine="720"/>
        <w:rPr>
          <w:rFonts w:ascii="Adobe Garamond Pro" w:hAnsi="Adobe Garamond Pro"/>
          <w:color w:val="000000"/>
          <w:sz w:val="20"/>
          <w:szCs w:val="20"/>
          <w:highlight w:val="green"/>
        </w:rPr>
      </w:pPr>
    </w:p>
    <w:p w:rsidR="00934021" w:rsidRDefault="00934021" w:rsidP="00BE43DC">
      <w:pPr>
        <w:autoSpaceDE w:val="0"/>
        <w:autoSpaceDN w:val="0"/>
        <w:adjustRightInd w:val="0"/>
        <w:spacing w:after="0" w:line="240" w:lineRule="auto"/>
        <w:rPr>
          <w:rFonts w:ascii="Adobe Garamond Pro" w:eastAsia="Calibri" w:hAnsi="Adobe Garamond Pro" w:cs="MyriadPro-Regular"/>
          <w:b/>
          <w:lang w:val="en-US"/>
        </w:rPr>
      </w:pPr>
    </w:p>
    <w:p w:rsidR="00BE43DC" w:rsidRPr="00934021" w:rsidRDefault="00BE43DC" w:rsidP="00BE43DC">
      <w:pPr>
        <w:autoSpaceDE w:val="0"/>
        <w:autoSpaceDN w:val="0"/>
        <w:adjustRightInd w:val="0"/>
        <w:spacing w:after="0" w:line="240" w:lineRule="auto"/>
        <w:rPr>
          <w:rFonts w:ascii="Adobe Garamond Pro" w:eastAsia="Calibri" w:hAnsi="Adobe Garamond Pro" w:cs="MyriadPro-Regular"/>
          <w:b/>
          <w:lang w:val="en-US"/>
        </w:rPr>
      </w:pPr>
      <w:r w:rsidRPr="00934021">
        <w:rPr>
          <w:rFonts w:ascii="Adobe Garamond Pro" w:eastAsia="Calibri" w:hAnsi="Adobe Garamond Pro" w:cs="MyriadPro-Regular"/>
          <w:b/>
          <w:lang w:val="en-US"/>
        </w:rPr>
        <w:t>LITERATURA</w:t>
      </w:r>
    </w:p>
    <w:p w:rsidR="00BE43DC" w:rsidRPr="00934021" w:rsidRDefault="00BE43DC" w:rsidP="00BE43DC">
      <w:pPr>
        <w:autoSpaceDE w:val="0"/>
        <w:autoSpaceDN w:val="0"/>
        <w:adjustRightInd w:val="0"/>
        <w:spacing w:after="0" w:line="240" w:lineRule="auto"/>
        <w:rPr>
          <w:rFonts w:ascii="Adobe Garamond Pro" w:eastAsia="Calibri" w:hAnsi="Adobe Garamond Pro" w:cs="ZurichBT-LightCondensed"/>
          <w:sz w:val="20"/>
          <w:szCs w:val="20"/>
        </w:rPr>
      </w:pP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ZurichBT-LightCondensed"/>
          <w:sz w:val="20"/>
          <w:szCs w:val="20"/>
        </w:rPr>
      </w:pPr>
      <w:r w:rsidRPr="00934021">
        <w:rPr>
          <w:rFonts w:ascii="Adobe Garamond Pro" w:hAnsi="Adobe Garamond Pro"/>
          <w:sz w:val="20"/>
          <w:szCs w:val="20"/>
        </w:rPr>
        <w:t xml:space="preserve">1. Bošković, G., Šendula-Jengić, V. (2001). </w:t>
      </w:r>
      <w:r w:rsidRPr="00934021">
        <w:rPr>
          <w:rFonts w:ascii="Adobe Garamond Pro" w:hAnsi="Adobe Garamond Pro"/>
          <w:i/>
          <w:sz w:val="20"/>
          <w:szCs w:val="20"/>
        </w:rPr>
        <w:t>Forenzični značaj „drugih, težih duševnih smetnji“.</w:t>
      </w:r>
      <w:r w:rsidRPr="00934021">
        <w:rPr>
          <w:rFonts w:ascii="Adobe Garamond Pro" w:hAnsi="Adobe Garamond Pro"/>
          <w:sz w:val="20"/>
          <w:szCs w:val="20"/>
        </w:rPr>
        <w:t xml:space="preserve"> Rijeka: Zbornik Pravnog fakulteta u Rijeci.</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i/>
          <w:sz w:val="20"/>
          <w:szCs w:val="20"/>
        </w:rPr>
      </w:pPr>
      <w:r w:rsidRPr="00934021">
        <w:rPr>
          <w:rFonts w:ascii="Adobe Garamond Pro" w:eastAsia="Calibri" w:hAnsi="Adobe Garamond Pro"/>
          <w:sz w:val="20"/>
          <w:szCs w:val="20"/>
        </w:rPr>
        <w:t xml:space="preserve">2. Ćerimović, E. </w:t>
      </w:r>
      <w:r w:rsidRPr="00934021">
        <w:rPr>
          <w:rFonts w:ascii="Adobe Garamond Pro" w:eastAsia="Calibri" w:hAnsi="Adobe Garamond Pro"/>
          <w:i/>
          <w:iCs/>
          <w:sz w:val="20"/>
          <w:szCs w:val="20"/>
        </w:rPr>
        <w:t>Društveno konstruisanje identiteta duševno oboljelih</w:t>
      </w:r>
      <w:r w:rsidRPr="00934021">
        <w:rPr>
          <w:rFonts w:ascii="Adobe Garamond Pro" w:eastAsia="Calibri" w:hAnsi="Adobe Garamond Pro"/>
          <w:sz w:val="20"/>
          <w:szCs w:val="20"/>
        </w:rPr>
        <w:t xml:space="preserve"> (preuzeto 18.03.2014, sa web sajta: </w:t>
      </w:r>
      <w:hyperlink r:id="rId8" w:history="1">
        <w:r w:rsidRPr="00934021">
          <w:rPr>
            <w:rStyle w:val="Hyperlink"/>
            <w:rFonts w:ascii="Adobe Garamond Pro" w:eastAsia="Calibri" w:hAnsi="Adobe Garamond Pro"/>
            <w:i/>
            <w:color w:val="auto"/>
            <w:sz w:val="20"/>
            <w:szCs w:val="20"/>
            <w:u w:val="none"/>
          </w:rPr>
          <w:t>http://pulsdemokratije</w:t>
        </w:r>
      </w:hyperlink>
      <w:r w:rsidRPr="00934021">
        <w:rPr>
          <w:rFonts w:ascii="Adobe Garamond Pro" w:eastAsia="Calibri" w:hAnsi="Adobe Garamond Pro"/>
          <w:i/>
          <w:sz w:val="20"/>
          <w:szCs w:val="20"/>
        </w:rPr>
        <w:t>.ba/sadrzaj/drustveno-konstruisanje-identiteta-dusevno-oboljelih).</w:t>
      </w:r>
    </w:p>
    <w:p w:rsidR="00BE43DC" w:rsidRPr="00934021" w:rsidRDefault="00BE43DC" w:rsidP="00E046EE">
      <w:pPr>
        <w:autoSpaceDE w:val="0"/>
        <w:autoSpaceDN w:val="0"/>
        <w:adjustRightInd w:val="0"/>
        <w:spacing w:after="0" w:line="240" w:lineRule="auto"/>
        <w:ind w:left="284" w:hanging="284"/>
        <w:rPr>
          <w:rStyle w:val="HTMLCite"/>
          <w:rFonts w:ascii="Adobe Garamond Pro" w:hAnsi="Adobe Garamond Pro"/>
          <w:sz w:val="20"/>
          <w:szCs w:val="20"/>
        </w:rPr>
      </w:pPr>
      <w:r w:rsidRPr="00934021">
        <w:rPr>
          <w:rFonts w:ascii="Adobe Garamond Pro" w:eastAsia="Calibri" w:hAnsi="Adobe Garamond Pro"/>
          <w:bCs/>
          <w:sz w:val="20"/>
          <w:szCs w:val="20"/>
        </w:rPr>
        <w:t xml:space="preserve">3. Ćerimović, E. (2012). </w:t>
      </w:r>
      <w:r w:rsidRPr="00934021">
        <w:rPr>
          <w:rFonts w:ascii="Adobe Garamond Pro" w:eastAsia="Calibri" w:hAnsi="Adobe Garamond Pro"/>
          <w:bCs/>
          <w:i/>
          <w:sz w:val="20"/>
          <w:szCs w:val="20"/>
        </w:rPr>
        <w:t>Nezavisni mehanizam za djelovanje. Ključni aspekt učinkovite provedbe UN-ove Konvencije o pravima osoba sa invaliditetom</w:t>
      </w:r>
      <w:r w:rsidRPr="00934021">
        <w:rPr>
          <w:rFonts w:ascii="Adobe Garamond Pro" w:eastAsia="Calibri" w:hAnsi="Adobe Garamond Pro"/>
          <w:bCs/>
          <w:sz w:val="20"/>
          <w:szCs w:val="20"/>
        </w:rPr>
        <w:t xml:space="preserve">. Sarajevo: Fond otvoreno društvo </w:t>
      </w:r>
      <w:r w:rsidRPr="00934021">
        <w:rPr>
          <w:rFonts w:ascii="Adobe Garamond Pro" w:eastAsia="Calibri" w:hAnsi="Adobe Garamond Pro"/>
          <w:sz w:val="20"/>
          <w:szCs w:val="20"/>
        </w:rPr>
        <w:t xml:space="preserve">(preuzeto 21.03.2014 sa web sajta: </w:t>
      </w:r>
      <w:r w:rsidRPr="00934021">
        <w:rPr>
          <w:rStyle w:val="HTMLCite"/>
          <w:rFonts w:ascii="Adobe Garamond Pro" w:hAnsi="Adobe Garamond Pro"/>
          <w:sz w:val="20"/>
          <w:szCs w:val="20"/>
        </w:rPr>
        <w:t>www.ic-lotos.org.ba/.../64-studija-qkljuni-aspekt-uink...).</w:t>
      </w:r>
    </w:p>
    <w:p w:rsidR="00BE43DC" w:rsidRPr="00934021" w:rsidRDefault="00BE43DC" w:rsidP="00E046EE">
      <w:pPr>
        <w:autoSpaceDE w:val="0"/>
        <w:autoSpaceDN w:val="0"/>
        <w:adjustRightInd w:val="0"/>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4. Dika, M., Đurđević, Z., Goreta, M., Turković, K. (2001). </w:t>
      </w:r>
      <w:r w:rsidRPr="00934021">
        <w:rPr>
          <w:rFonts w:ascii="Adobe Garamond Pro" w:hAnsi="Adobe Garamond Pro"/>
          <w:i/>
          <w:sz w:val="20"/>
          <w:szCs w:val="20"/>
        </w:rPr>
        <w:t>Zakon o zaštiti osoba s duševnim smetnjama, s komentarima i prilozima</w:t>
      </w:r>
      <w:r w:rsidRPr="00934021">
        <w:rPr>
          <w:rFonts w:ascii="Adobe Garamond Pro" w:hAnsi="Adobe Garamond Pro"/>
          <w:sz w:val="20"/>
          <w:szCs w:val="20"/>
        </w:rPr>
        <w:t>. Zagreb: Pravni fakultet Sveučilišta u Zagrebu, Psihijatrijska bolnica Vrapče.</w:t>
      </w:r>
    </w:p>
    <w:p w:rsidR="00BE43DC" w:rsidRPr="00934021" w:rsidRDefault="00BE43DC" w:rsidP="00E046EE">
      <w:pPr>
        <w:autoSpaceDE w:val="0"/>
        <w:autoSpaceDN w:val="0"/>
        <w:adjustRightInd w:val="0"/>
        <w:spacing w:after="0" w:line="240" w:lineRule="auto"/>
        <w:ind w:left="284" w:hanging="284"/>
        <w:rPr>
          <w:rFonts w:ascii="Adobe Garamond Pro" w:hAnsi="Adobe Garamond Pro"/>
          <w:sz w:val="20"/>
          <w:szCs w:val="20"/>
        </w:rPr>
      </w:pPr>
      <w:r w:rsidRPr="00934021">
        <w:rPr>
          <w:rFonts w:ascii="Adobe Garamond Pro" w:eastAsia="Calibri" w:hAnsi="Adobe Garamond Pro" w:cs="MyriadPro-Regular"/>
          <w:sz w:val="20"/>
          <w:szCs w:val="20"/>
          <w:lang w:val="en-US"/>
        </w:rPr>
        <w:t xml:space="preserve">5. Dimitrijević, V., Popović D., Papić T., Petrović V. (2006) </w:t>
      </w:r>
      <w:r w:rsidRPr="00934021">
        <w:rPr>
          <w:rFonts w:ascii="Adobe Garamond Pro" w:eastAsia="Calibri" w:hAnsi="Adobe Garamond Pro" w:cs="MyriadPro-It"/>
          <w:i/>
          <w:iCs/>
          <w:sz w:val="20"/>
          <w:szCs w:val="20"/>
          <w:lang w:val="en-US"/>
        </w:rPr>
        <w:t>Međunarodno pravo ljudskih prava</w:t>
      </w:r>
      <w:r w:rsidRPr="00934021">
        <w:rPr>
          <w:rFonts w:ascii="Adobe Garamond Pro" w:eastAsia="Calibri" w:hAnsi="Adobe Garamond Pro" w:cs="MyriadPro-Regular"/>
          <w:sz w:val="20"/>
          <w:szCs w:val="20"/>
          <w:lang w:val="en-US"/>
        </w:rPr>
        <w:t>. Beograd: Beogradski centar</w:t>
      </w:r>
      <w:r w:rsidRPr="00934021">
        <w:rPr>
          <w:rFonts w:ascii="Adobe Garamond Pro" w:hAnsi="Adobe Garamond Pro"/>
          <w:sz w:val="20"/>
          <w:szCs w:val="20"/>
        </w:rPr>
        <w:t xml:space="preserve"> </w:t>
      </w:r>
      <w:r w:rsidRPr="00934021">
        <w:rPr>
          <w:rFonts w:ascii="Adobe Garamond Pro" w:eastAsia="Calibri" w:hAnsi="Adobe Garamond Pro" w:cs="MyriadPro-Regular"/>
          <w:sz w:val="20"/>
          <w:szCs w:val="20"/>
          <w:lang w:val="en-US"/>
        </w:rPr>
        <w:t>za ljudska prava.</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rPr>
      </w:pPr>
      <w:r w:rsidRPr="00934021">
        <w:rPr>
          <w:rFonts w:ascii="Adobe Garamond Pro" w:eastAsia="Calibri" w:hAnsi="Adobe Garamond Pro"/>
          <w:sz w:val="20"/>
          <w:szCs w:val="20"/>
        </w:rPr>
        <w:t xml:space="preserve">6. Doswald-Beck, L., Sylvain, V. (1993). </w:t>
      </w:r>
      <w:r w:rsidRPr="00934021">
        <w:rPr>
          <w:rFonts w:ascii="Adobe Garamond Pro" w:eastAsia="Calibri" w:hAnsi="Adobe Garamond Pro"/>
          <w:i/>
          <w:sz w:val="20"/>
          <w:szCs w:val="20"/>
        </w:rPr>
        <w:t>International Humanitarian Law and the Human Rights</w:t>
      </w:r>
      <w:r w:rsidRPr="00934021">
        <w:rPr>
          <w:rFonts w:ascii="Adobe Garamond Pro" w:hAnsi="Adobe Garamond Pro"/>
          <w:i/>
          <w:sz w:val="20"/>
          <w:szCs w:val="20"/>
        </w:rPr>
        <w:t xml:space="preserve"> </w:t>
      </w:r>
      <w:r w:rsidRPr="00934021">
        <w:rPr>
          <w:rFonts w:ascii="Adobe Garamond Pro" w:eastAsia="Calibri" w:hAnsi="Adobe Garamond Pro"/>
          <w:i/>
          <w:sz w:val="20"/>
          <w:szCs w:val="20"/>
        </w:rPr>
        <w:t>Law</w:t>
      </w:r>
      <w:r w:rsidRPr="00934021">
        <w:rPr>
          <w:rFonts w:ascii="Adobe Garamond Pro" w:eastAsia="Calibri" w:hAnsi="Adobe Garamond Pro"/>
          <w:sz w:val="20"/>
          <w:szCs w:val="20"/>
        </w:rPr>
        <w:t>. International Review of the Red Cross, Geneva, March-April, 293.</w:t>
      </w:r>
    </w:p>
    <w:p w:rsidR="00BE43DC" w:rsidRPr="00934021" w:rsidRDefault="00BE43DC" w:rsidP="00E046EE">
      <w:pPr>
        <w:shd w:val="clear" w:color="auto" w:fill="FFFFFF"/>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7. Đurđević, Z. (2002). </w:t>
      </w:r>
      <w:r w:rsidRPr="00934021">
        <w:rPr>
          <w:rFonts w:ascii="Adobe Garamond Pro" w:hAnsi="Adobe Garamond Pro"/>
          <w:i/>
          <w:sz w:val="20"/>
          <w:szCs w:val="20"/>
        </w:rPr>
        <w:t>Pravni položaj počinilaca krivičnih djela s duševnim smetnjama: (istorijski razvoj, pozitivno-poredbeni pregled, prijedlog reforme hrvatskog prava).</w:t>
      </w:r>
      <w:r w:rsidRPr="00934021">
        <w:rPr>
          <w:rFonts w:ascii="Adobe Garamond Pro" w:hAnsi="Adobe Garamond Pro"/>
          <w:sz w:val="20"/>
          <w:szCs w:val="20"/>
        </w:rPr>
        <w:t> Zagreb: Hrvatsko udruženje za kaznene znanosti i praksu, Ministarstvo unutrašnjih poslova Republike Hrvatske, Policijska akademija.</w:t>
      </w:r>
    </w:p>
    <w:p w:rsidR="00BE43DC" w:rsidRPr="00934021" w:rsidRDefault="00BE43DC" w:rsidP="00E046EE">
      <w:pPr>
        <w:shd w:val="clear" w:color="auto" w:fill="FFFFFF"/>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8. Đurđević, Z. (2002). </w:t>
      </w:r>
      <w:r w:rsidRPr="00934021">
        <w:rPr>
          <w:rFonts w:ascii="Adobe Garamond Pro" w:hAnsi="Adobe Garamond Pro"/>
          <w:i/>
          <w:sz w:val="20"/>
          <w:szCs w:val="20"/>
        </w:rPr>
        <w:t>Kaznenopravni položaj počinilaca s duševnim smetnjama u starom i srednjem vijeku</w:t>
      </w:r>
      <w:r w:rsidRPr="00934021">
        <w:rPr>
          <w:rFonts w:ascii="Adobe Garamond Pro" w:hAnsi="Adobe Garamond Pro"/>
          <w:sz w:val="20"/>
          <w:szCs w:val="20"/>
        </w:rPr>
        <w:t xml:space="preserve">. Zbornik Pravnog fakulteta u Zagrebu, god. 52, 3−4.   </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9. Đurđević, Z. (2001). </w:t>
      </w:r>
      <w:r w:rsidRPr="00934021">
        <w:rPr>
          <w:rFonts w:ascii="Adobe Garamond Pro" w:hAnsi="Adobe Garamond Pro"/>
          <w:i/>
          <w:sz w:val="20"/>
          <w:szCs w:val="20"/>
        </w:rPr>
        <w:t>Kritički osvrt na pravni položaj počinilaca prestupa i prekršaja s duševnim smetnjama de lege ferenda</w:t>
      </w:r>
      <w:r w:rsidRPr="00934021">
        <w:rPr>
          <w:rFonts w:ascii="Adobe Garamond Pro" w:hAnsi="Adobe Garamond Pro"/>
          <w:sz w:val="20"/>
          <w:szCs w:val="20"/>
        </w:rPr>
        <w:t>. Zagreb:  Hrvatski ljetopis za kazneno pravo i praksu, 8, 1.</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10.Đurđević, Z. (2002). </w:t>
      </w:r>
      <w:r w:rsidRPr="00934021">
        <w:rPr>
          <w:rFonts w:ascii="Adobe Garamond Pro" w:hAnsi="Adobe Garamond Pro"/>
          <w:i/>
          <w:sz w:val="20"/>
          <w:szCs w:val="20"/>
        </w:rPr>
        <w:t>Kritičko-poredbeni osvrt na pravni položaj počinilaca s duševnim smetnjama u Republici Hrvatskoj</w:t>
      </w:r>
      <w:r w:rsidRPr="00934021">
        <w:rPr>
          <w:rFonts w:ascii="Adobe Garamond Pro" w:hAnsi="Adobe Garamond Pro"/>
          <w:sz w:val="20"/>
          <w:szCs w:val="20"/>
        </w:rPr>
        <w:t>. Zagreb:  Hrvatska pravna revija 2, 5.</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11. Đurđević, Z. (2000). </w:t>
      </w:r>
      <w:r w:rsidRPr="00934021">
        <w:rPr>
          <w:rFonts w:ascii="Adobe Garamond Pro" w:hAnsi="Adobe Garamond Pro"/>
          <w:i/>
          <w:sz w:val="20"/>
          <w:szCs w:val="20"/>
        </w:rPr>
        <w:t>Kaznenopravni položaj počinilaca s duševnim smetnjama u SR Njemačkoj i kritičko-poredbeni osvrt na hrvatsko pravo</w:t>
      </w:r>
      <w:r w:rsidRPr="00934021">
        <w:rPr>
          <w:rFonts w:ascii="Adobe Garamond Pro" w:hAnsi="Adobe Garamond Pro"/>
          <w:sz w:val="20"/>
          <w:szCs w:val="20"/>
        </w:rPr>
        <w:t>. Zagreb:  Hrvatski ljetopis za kazneno pravo i praksu, 7, 2.</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12. Đurđević, Z. (1999). </w:t>
      </w:r>
      <w:r w:rsidRPr="00934021">
        <w:rPr>
          <w:rFonts w:ascii="Adobe Garamond Pro" w:hAnsi="Adobe Garamond Pro"/>
          <w:i/>
          <w:sz w:val="20"/>
          <w:szCs w:val="20"/>
        </w:rPr>
        <w:t>Pravni položaj počinilaca krivičnih djela s duševnim smetnjama u Engleskoj, Kanadi i Francuskoj</w:t>
      </w:r>
      <w:r w:rsidRPr="00934021">
        <w:rPr>
          <w:rFonts w:ascii="Adobe Garamond Pro" w:hAnsi="Adobe Garamond Pro"/>
          <w:sz w:val="20"/>
          <w:szCs w:val="20"/>
        </w:rPr>
        <w:t>. Zagreb:  Hrvatski ljetopis za kazneno pravo i praksu, 6, 2.</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lang w:val="en-US"/>
        </w:rPr>
      </w:pPr>
      <w:r w:rsidRPr="00934021">
        <w:rPr>
          <w:rFonts w:ascii="Adobe Garamond Pro" w:hAnsi="Adobe Garamond Pro"/>
          <w:sz w:val="20"/>
          <w:szCs w:val="20"/>
        </w:rPr>
        <w:t xml:space="preserve">13. Đurđević, Z. (2002). </w:t>
      </w:r>
      <w:r w:rsidRPr="00934021">
        <w:rPr>
          <w:rFonts w:ascii="Adobe Garamond Pro" w:hAnsi="Adobe Garamond Pro"/>
          <w:i/>
          <w:sz w:val="20"/>
          <w:szCs w:val="20"/>
        </w:rPr>
        <w:t>Savremeni pravni položaj počinilaca krivičnih djela s duševnim smetnjama u Francuskoj</w:t>
      </w:r>
      <w:r w:rsidRPr="00934021">
        <w:rPr>
          <w:rFonts w:ascii="Adobe Garamond Pro" w:hAnsi="Adobe Garamond Pro"/>
          <w:sz w:val="20"/>
          <w:szCs w:val="20"/>
        </w:rPr>
        <w:t>.  Zagreb: Socijalna psihijatrija, 30, 3.</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lang w:val="en-US"/>
        </w:rPr>
      </w:pPr>
      <w:r w:rsidRPr="00934021">
        <w:rPr>
          <w:rFonts w:ascii="Adobe Garamond Pro" w:eastAsia="Calibri" w:hAnsi="Adobe Garamond Pro"/>
          <w:sz w:val="20"/>
          <w:szCs w:val="20"/>
          <w:lang w:val="en-US"/>
        </w:rPr>
        <w:t xml:space="preserve">14. Freckelton, I., Loff, B. (1998). </w:t>
      </w:r>
      <w:r w:rsidRPr="00934021">
        <w:rPr>
          <w:rFonts w:ascii="Adobe Garamond Pro" w:eastAsia="Calibri" w:hAnsi="Adobe Garamond Pro"/>
          <w:i/>
          <w:sz w:val="20"/>
          <w:szCs w:val="20"/>
          <w:lang w:val="en-US"/>
        </w:rPr>
        <w:t>Health law and human rights</w:t>
      </w:r>
      <w:r w:rsidRPr="00934021">
        <w:rPr>
          <w:rFonts w:ascii="Adobe Garamond Pro" w:eastAsia="Calibri" w:hAnsi="Adobe Garamond Pro"/>
          <w:sz w:val="20"/>
          <w:szCs w:val="20"/>
          <w:lang w:val="en-US"/>
        </w:rPr>
        <w:t xml:space="preserve">. In D Kinley, D. (Ed.,) </w:t>
      </w:r>
      <w:r w:rsidRPr="00934021">
        <w:rPr>
          <w:rFonts w:ascii="Adobe Garamond Pro" w:eastAsia="Calibri" w:hAnsi="Adobe Garamond Pro"/>
          <w:i/>
          <w:iCs/>
          <w:sz w:val="20"/>
          <w:szCs w:val="20"/>
          <w:lang w:val="en-US"/>
        </w:rPr>
        <w:t xml:space="preserve">Human Rights in Australian Law. </w:t>
      </w:r>
      <w:r w:rsidRPr="00934021">
        <w:rPr>
          <w:rFonts w:ascii="Adobe Garamond Pro" w:eastAsia="Calibri" w:hAnsi="Adobe Garamond Pro"/>
          <w:sz w:val="20"/>
          <w:szCs w:val="20"/>
          <w:lang w:val="en-US"/>
        </w:rPr>
        <w:t>Sydney: Federation Press.</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15. Garačić, A. (1999). </w:t>
      </w:r>
      <w:r w:rsidRPr="00934021">
        <w:rPr>
          <w:rFonts w:ascii="Adobe Garamond Pro" w:hAnsi="Adobe Garamond Pro"/>
          <w:i/>
          <w:sz w:val="20"/>
          <w:szCs w:val="20"/>
        </w:rPr>
        <w:t>Prelazak neuračunljivih osoba iz krivičnog u civilni postupak</w:t>
      </w:r>
      <w:r w:rsidRPr="00934021">
        <w:rPr>
          <w:rFonts w:ascii="Adobe Garamond Pro" w:hAnsi="Adobe Garamond Pro"/>
          <w:sz w:val="20"/>
          <w:szCs w:val="20"/>
        </w:rPr>
        <w:t xml:space="preserve">. Zagreb:  Hrvatski ljetopis za kazneno pravo i praksu, 6, 2. </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lastRenderedPageBreak/>
        <w:t xml:space="preserve">16. Goreta, M. (1999). </w:t>
      </w:r>
      <w:r w:rsidRPr="00934021">
        <w:rPr>
          <w:rFonts w:ascii="Adobe Garamond Pro" w:hAnsi="Adobe Garamond Pro"/>
          <w:i/>
          <w:sz w:val="20"/>
          <w:szCs w:val="20"/>
        </w:rPr>
        <w:t>Kritički osvrt na položaj neuračunljivih bolesnika u novom hrvatskom zakonodavstvu: psihijatrijski pristup</w:t>
      </w:r>
      <w:r w:rsidRPr="00934021">
        <w:rPr>
          <w:rFonts w:ascii="Adobe Garamond Pro" w:hAnsi="Adobe Garamond Pro"/>
          <w:sz w:val="20"/>
          <w:szCs w:val="20"/>
        </w:rPr>
        <w:t>. Zagreb: Hrvatski ljetopis za kazneno pravo i praksu, 6, 2.</w:t>
      </w:r>
    </w:p>
    <w:p w:rsidR="004D39C9" w:rsidRPr="00934021" w:rsidRDefault="00BE43DC" w:rsidP="00E046EE">
      <w:pPr>
        <w:spacing w:after="0" w:line="240" w:lineRule="auto"/>
        <w:ind w:left="284" w:hanging="284"/>
        <w:rPr>
          <w:rFonts w:ascii="Adobe Garamond Pro" w:hAnsi="Adobe Garamond Pro" w:cs="Arial"/>
          <w:sz w:val="20"/>
          <w:szCs w:val="20"/>
        </w:rPr>
      </w:pPr>
      <w:r w:rsidRPr="00934021">
        <w:rPr>
          <w:rFonts w:ascii="Adobe Garamond Pro" w:hAnsi="Adobe Garamond Pro"/>
          <w:sz w:val="20"/>
          <w:szCs w:val="20"/>
        </w:rPr>
        <w:t xml:space="preserve">17. Gostin, L., Gable, L. (2004). </w:t>
      </w:r>
      <w:r w:rsidRPr="00934021">
        <w:rPr>
          <w:rFonts w:ascii="Adobe Garamond Pro" w:hAnsi="Adobe Garamond Pro"/>
          <w:i/>
          <w:sz w:val="20"/>
          <w:szCs w:val="20"/>
        </w:rPr>
        <w:t>The Human Rights of Persons with Mental Disabilities: A Global Perspective on the Application of Human Rights Principles to Mental Health</w:t>
      </w:r>
      <w:r w:rsidRPr="00934021">
        <w:rPr>
          <w:rFonts w:ascii="Adobe Garamond Pro" w:hAnsi="Adobe Garamond Pro"/>
          <w:sz w:val="20"/>
          <w:szCs w:val="20"/>
        </w:rPr>
        <w:t>. Maryland Law, Review, Vol. 63, No. 20.</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18. Grozdanić, V. (1999). </w:t>
      </w:r>
      <w:r w:rsidRPr="00934021">
        <w:rPr>
          <w:rFonts w:ascii="Adobe Garamond Pro" w:hAnsi="Adobe Garamond Pro"/>
          <w:i/>
          <w:sz w:val="20"/>
          <w:szCs w:val="20"/>
        </w:rPr>
        <w:t>Smanjena uračunljivost prema novom zakonskom uređenju</w:t>
      </w:r>
      <w:r w:rsidRPr="00934021">
        <w:rPr>
          <w:rFonts w:ascii="Adobe Garamond Pro" w:hAnsi="Adobe Garamond Pro"/>
          <w:sz w:val="20"/>
          <w:szCs w:val="20"/>
        </w:rPr>
        <w:t>. Zagreb:  Hrvatski ljetopis za kazneno pravo i praksu, 6, 2.</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19. Grozdanić, V. (1996). </w:t>
      </w:r>
      <w:r w:rsidRPr="00934021">
        <w:rPr>
          <w:rFonts w:ascii="Adobe Garamond Pro" w:hAnsi="Adobe Garamond Pro"/>
          <w:i/>
          <w:sz w:val="20"/>
          <w:szCs w:val="20"/>
        </w:rPr>
        <w:t xml:space="preserve">Pravni položaj osoba s duševnim smetnjama u Hrvatskoj. </w:t>
      </w:r>
      <w:r w:rsidRPr="00934021">
        <w:rPr>
          <w:rFonts w:ascii="Adobe Garamond Pro" w:hAnsi="Adobe Garamond Pro"/>
          <w:sz w:val="20"/>
          <w:szCs w:val="20"/>
        </w:rPr>
        <w:t>Zagreb:  Hrvatski ljetopis za kazneno pravo i praksu, 3, 2.</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TimesNewRomanPSMT"/>
          <w:sz w:val="20"/>
          <w:szCs w:val="20"/>
        </w:rPr>
      </w:pPr>
      <w:r w:rsidRPr="00934021">
        <w:rPr>
          <w:rFonts w:ascii="Adobe Garamond Pro" w:eastAsia="Calibri" w:hAnsi="Adobe Garamond Pro" w:cs="TimesNewRomanPSMT"/>
          <w:sz w:val="20"/>
          <w:szCs w:val="20"/>
        </w:rPr>
        <w:t xml:space="preserve">20. Harris, D., O’Boyle, M., Colin, W. (2009). </w:t>
      </w:r>
      <w:r w:rsidRPr="00934021">
        <w:rPr>
          <w:rFonts w:ascii="Adobe Garamond Pro" w:eastAsia="Calibri" w:hAnsi="Adobe Garamond Pro" w:cs="TimesNewRomanPSMT"/>
          <w:i/>
          <w:sz w:val="20"/>
          <w:szCs w:val="20"/>
        </w:rPr>
        <w:t>Law of the European Convention on Human Rights</w:t>
      </w:r>
      <w:r w:rsidRPr="00934021">
        <w:rPr>
          <w:rFonts w:ascii="Adobe Garamond Pro" w:eastAsia="Calibri" w:hAnsi="Adobe Garamond Pro" w:cs="TimesNewRomanPSMT"/>
          <w:sz w:val="20"/>
          <w:szCs w:val="20"/>
        </w:rPr>
        <w:t>. London, Dublin, Edinburgh: Butterworths.</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21. Karlović, D. Gale, R. (2004). </w:t>
      </w:r>
      <w:r w:rsidRPr="00934021">
        <w:rPr>
          <w:rFonts w:ascii="Adobe Garamond Pro" w:hAnsi="Adobe Garamond Pro"/>
          <w:i/>
          <w:sz w:val="20"/>
          <w:szCs w:val="20"/>
        </w:rPr>
        <w:t>Karakteristike hitno pregledanih psihijatrijskih pacijenata dovedenih u pratnji policije: policija prva crta očuvanja mentalnog zdravlja</w:t>
      </w:r>
      <w:r w:rsidRPr="00934021">
        <w:rPr>
          <w:rFonts w:ascii="Adobe Garamond Pro" w:hAnsi="Adobe Garamond Pro"/>
          <w:sz w:val="20"/>
          <w:szCs w:val="20"/>
        </w:rPr>
        <w:t>. Zagreb:  Policija i sigurnost 12, 4−6.</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i/>
          <w:iCs/>
          <w:sz w:val="20"/>
          <w:szCs w:val="20"/>
          <w:lang w:val="en-US"/>
        </w:rPr>
      </w:pPr>
      <w:r w:rsidRPr="00934021">
        <w:rPr>
          <w:rFonts w:ascii="Adobe Garamond Pro" w:eastAsia="Calibri" w:hAnsi="Adobe Garamond Pro"/>
          <w:sz w:val="20"/>
          <w:szCs w:val="20"/>
          <w:lang w:val="en-US"/>
        </w:rPr>
        <w:t xml:space="preserve">22. Kinney, E. (2001). </w:t>
      </w:r>
      <w:r w:rsidRPr="00934021">
        <w:rPr>
          <w:rFonts w:ascii="Adobe Garamond Pro" w:eastAsia="Calibri" w:hAnsi="Adobe Garamond Pro"/>
          <w:i/>
          <w:sz w:val="20"/>
          <w:szCs w:val="20"/>
          <w:lang w:val="en-US"/>
        </w:rPr>
        <w:t>The international right to health: What does it this mean for our nation and world?</w:t>
      </w:r>
      <w:r w:rsidRPr="00934021">
        <w:rPr>
          <w:rFonts w:ascii="Adobe Garamond Pro" w:eastAsia="Calibri" w:hAnsi="Adobe Garamond Pro"/>
          <w:sz w:val="20"/>
          <w:szCs w:val="20"/>
          <w:lang w:val="en-US"/>
        </w:rPr>
        <w:t xml:space="preserve"> </w:t>
      </w:r>
      <w:r w:rsidRPr="00934021">
        <w:rPr>
          <w:rFonts w:ascii="Adobe Garamond Pro" w:eastAsia="Calibri" w:hAnsi="Adobe Garamond Pro"/>
          <w:iCs/>
          <w:sz w:val="20"/>
          <w:szCs w:val="20"/>
          <w:lang w:val="en-US"/>
        </w:rPr>
        <w:t>Indiana Law Review,</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sz w:val="20"/>
          <w:szCs w:val="20"/>
          <w:lang w:val="en-US"/>
        </w:rPr>
        <w:t>34.</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MyriadPro-Regular"/>
          <w:sz w:val="20"/>
          <w:szCs w:val="20"/>
          <w:lang w:val="en-US"/>
        </w:rPr>
      </w:pPr>
      <w:r w:rsidRPr="00934021">
        <w:rPr>
          <w:rFonts w:ascii="Adobe Garamond Pro" w:eastAsia="Calibri" w:hAnsi="Adobe Garamond Pro" w:cs="TimesNewRomanPSMT"/>
          <w:sz w:val="20"/>
          <w:szCs w:val="20"/>
        </w:rPr>
        <w:t xml:space="preserve">23. Kiss, A. (1989). </w:t>
      </w:r>
      <w:r w:rsidRPr="00934021">
        <w:rPr>
          <w:rFonts w:ascii="Adobe Garamond Pro" w:eastAsia="Calibri" w:hAnsi="Adobe Garamond Pro" w:cs="TimesNewRomanPSMT"/>
          <w:i/>
          <w:sz w:val="20"/>
          <w:szCs w:val="20"/>
        </w:rPr>
        <w:t>Droit international de l’environnement</w:t>
      </w:r>
      <w:r w:rsidRPr="00934021">
        <w:rPr>
          <w:rFonts w:ascii="Adobe Garamond Pro" w:eastAsia="Calibri" w:hAnsi="Adobe Garamond Pro" w:cs="TimesNewRomanPSMT"/>
          <w:sz w:val="20"/>
          <w:szCs w:val="20"/>
        </w:rPr>
        <w:t>. Pedone.</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TimesNewRomanPSMT"/>
          <w:sz w:val="20"/>
          <w:szCs w:val="20"/>
        </w:rPr>
      </w:pPr>
      <w:r w:rsidRPr="00934021">
        <w:rPr>
          <w:rFonts w:ascii="Adobe Garamond Pro" w:eastAsia="Calibri" w:hAnsi="Adobe Garamond Pro" w:cs="TimesNewRomanPSMT"/>
          <w:sz w:val="20"/>
          <w:szCs w:val="20"/>
        </w:rPr>
        <w:t xml:space="preserve">24. Klajn-Tatić, V. (2002). </w:t>
      </w:r>
      <w:r w:rsidRPr="00934021">
        <w:rPr>
          <w:rFonts w:ascii="Adobe Garamond Pro" w:eastAsia="Calibri" w:hAnsi="Adobe Garamond Pro" w:cs="TimesNewRomanPSMT"/>
          <w:i/>
          <w:sz w:val="20"/>
          <w:szCs w:val="20"/>
        </w:rPr>
        <w:t>Ljekareva pomoć neizlječivo bolesnom pacijentu - etički i pravni problemi</w:t>
      </w:r>
      <w:r w:rsidRPr="00934021">
        <w:rPr>
          <w:rFonts w:ascii="Adobe Garamond Pro" w:eastAsia="Calibri" w:hAnsi="Adobe Garamond Pro" w:cs="TimesNewRomanPSMT"/>
          <w:sz w:val="20"/>
          <w:szCs w:val="20"/>
        </w:rPr>
        <w:t>.  Beograd: Institut drušvenih nauka, Centar za pravna istraživanja.</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25. Korać - Graovac, A. Čulo, A. (2011). </w:t>
      </w:r>
      <w:r w:rsidRPr="00934021">
        <w:rPr>
          <w:rFonts w:ascii="Adobe Garamond Pro" w:hAnsi="Adobe Garamond Pro"/>
          <w:i/>
          <w:sz w:val="20"/>
          <w:szCs w:val="20"/>
        </w:rPr>
        <w:t>Konvencija o pravima osoba s invaliditetom: novi pristup shvatanju prava osoba s duševnim smetnjama</w:t>
      </w:r>
      <w:r w:rsidRPr="00934021">
        <w:rPr>
          <w:rFonts w:ascii="Adobe Garamond Pro" w:hAnsi="Adobe Garamond Pro"/>
          <w:sz w:val="20"/>
          <w:szCs w:val="20"/>
        </w:rPr>
        <w:t>. Zagreb: Zbornik Pravnog fakulteta u Zagrebu,  61, 1.</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rPr>
      </w:pPr>
      <w:r w:rsidRPr="00934021">
        <w:rPr>
          <w:rFonts w:ascii="Adobe Garamond Pro" w:eastAsia="Calibri" w:hAnsi="Adobe Garamond Pro"/>
          <w:sz w:val="20"/>
          <w:szCs w:val="20"/>
        </w:rPr>
        <w:t xml:space="preserve">26. Korljan, E. (2012). </w:t>
      </w:r>
      <w:r w:rsidRPr="00934021">
        <w:rPr>
          <w:rFonts w:ascii="Adobe Garamond Pro" w:eastAsia="Calibri" w:hAnsi="Adobe Garamond Pro"/>
          <w:bCs/>
          <w:i/>
          <w:sz w:val="20"/>
          <w:szCs w:val="20"/>
        </w:rPr>
        <w:t>Evropska konvencija o ljudskim</w:t>
      </w:r>
      <w:r w:rsidRPr="00934021">
        <w:rPr>
          <w:rFonts w:ascii="Adobe Garamond Pro" w:eastAsia="Calibri" w:hAnsi="Adobe Garamond Pro"/>
          <w:i/>
          <w:sz w:val="20"/>
          <w:szCs w:val="20"/>
        </w:rPr>
        <w:t xml:space="preserve"> </w:t>
      </w:r>
      <w:r w:rsidRPr="00934021">
        <w:rPr>
          <w:rFonts w:ascii="Adobe Garamond Pro" w:eastAsia="Calibri" w:hAnsi="Adobe Garamond Pro"/>
          <w:bCs/>
          <w:i/>
          <w:sz w:val="20"/>
          <w:szCs w:val="20"/>
        </w:rPr>
        <w:t>pravima i pravo na život</w:t>
      </w:r>
      <w:r w:rsidRPr="00934021">
        <w:rPr>
          <w:rFonts w:ascii="Adobe Garamond Pro" w:eastAsia="Calibri" w:hAnsi="Adobe Garamond Pro"/>
          <w:bCs/>
          <w:sz w:val="20"/>
          <w:szCs w:val="20"/>
        </w:rPr>
        <w:t>.</w:t>
      </w:r>
      <w:r w:rsidRPr="00934021">
        <w:rPr>
          <w:rFonts w:ascii="Adobe Garamond Pro" w:eastAsia="Calibri" w:hAnsi="Adobe Garamond Pro"/>
          <w:sz w:val="20"/>
          <w:szCs w:val="20"/>
        </w:rPr>
        <w:t xml:space="preserve"> Doktorska disertacija, Beograd: Pravni fakultet.</w:t>
      </w:r>
    </w:p>
    <w:p w:rsidR="00BE43DC" w:rsidRPr="00934021" w:rsidRDefault="00BE43DC" w:rsidP="00E046EE">
      <w:pPr>
        <w:autoSpaceDE w:val="0"/>
        <w:autoSpaceDN w:val="0"/>
        <w:adjustRightInd w:val="0"/>
        <w:spacing w:after="0" w:line="240" w:lineRule="auto"/>
        <w:ind w:left="284" w:hanging="284"/>
        <w:rPr>
          <w:rFonts w:ascii="Adobe Garamond Pro" w:hAnsi="Adobe Garamond Pro"/>
          <w:noProof/>
          <w:sz w:val="20"/>
          <w:szCs w:val="20"/>
        </w:rPr>
      </w:pPr>
      <w:r w:rsidRPr="00934021">
        <w:rPr>
          <w:rFonts w:ascii="Adobe Garamond Pro" w:hAnsi="Adobe Garamond Pro"/>
          <w:noProof/>
          <w:sz w:val="20"/>
          <w:szCs w:val="20"/>
        </w:rPr>
        <w:t xml:space="preserve">27.MDAC - Mental Disability Advocacy Center (2003). </w:t>
      </w:r>
      <w:r w:rsidRPr="00934021">
        <w:rPr>
          <w:rFonts w:ascii="Adobe Garamond Pro" w:hAnsi="Adobe Garamond Pro"/>
          <w:i/>
          <w:noProof/>
          <w:sz w:val="20"/>
          <w:szCs w:val="20"/>
        </w:rPr>
        <w:t>Evropska konvencija o ljudskim pravima i prava osoba koje imaju probleme sa mentalnim zdravljem i/ili su intelektualno onesposobljene</w:t>
      </w:r>
      <w:r w:rsidRPr="00934021">
        <w:rPr>
          <w:rFonts w:ascii="Adobe Garamond Pro" w:hAnsi="Adobe Garamond Pro"/>
          <w:noProof/>
          <w:sz w:val="20"/>
          <w:szCs w:val="20"/>
        </w:rPr>
        <w:t xml:space="preserve">.  Budapest </w:t>
      </w:r>
      <w:r w:rsidRPr="00934021">
        <w:rPr>
          <w:rFonts w:ascii="Adobe Garamond Pro" w:eastAsia="Calibri" w:hAnsi="Adobe Garamond Pro"/>
          <w:sz w:val="20"/>
          <w:szCs w:val="20"/>
        </w:rPr>
        <w:t xml:space="preserve">(preuzeto 25.03.2014 sa web sajta: </w:t>
      </w:r>
      <w:r w:rsidRPr="00934021">
        <w:rPr>
          <w:rFonts w:ascii="Adobe Garamond Pro" w:hAnsi="Adobe Garamond Pro"/>
          <w:i/>
          <w:sz w:val="20"/>
          <w:szCs w:val="20"/>
        </w:rPr>
        <w:t>https://www.facebook.com/ mentaldisabilityadvocacy).</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MyriadPro-Regular"/>
          <w:sz w:val="20"/>
          <w:szCs w:val="20"/>
          <w:lang w:val="en-US"/>
        </w:rPr>
      </w:pPr>
      <w:r w:rsidRPr="00934021">
        <w:rPr>
          <w:rFonts w:ascii="Adobe Garamond Pro" w:hAnsi="Adobe Garamond Pro"/>
          <w:sz w:val="20"/>
          <w:szCs w:val="20"/>
        </w:rPr>
        <w:t xml:space="preserve">28. </w:t>
      </w:r>
      <w:r w:rsidRPr="00934021">
        <w:rPr>
          <w:rFonts w:ascii="Adobe Garamond Pro" w:hAnsi="Adobe Garamond Pro"/>
          <w:i/>
          <w:sz w:val="20"/>
          <w:szCs w:val="20"/>
        </w:rPr>
        <w:t>Mental health care: Ten basic principles</w:t>
      </w:r>
      <w:r w:rsidRPr="00934021">
        <w:rPr>
          <w:rFonts w:ascii="Adobe Garamond Pro" w:hAnsi="Adobe Garamond Pro"/>
          <w:sz w:val="20"/>
          <w:szCs w:val="20"/>
        </w:rPr>
        <w:t xml:space="preserve"> </w:t>
      </w:r>
      <w:r w:rsidRPr="00934021">
        <w:rPr>
          <w:rFonts w:ascii="Adobe Garamond Pro" w:eastAsia="Calibri" w:hAnsi="Adobe Garamond Pro"/>
          <w:sz w:val="20"/>
          <w:szCs w:val="20"/>
        </w:rPr>
        <w:t xml:space="preserve">(preuzeto 31.03.2014. sa web sajta: </w:t>
      </w:r>
      <w:hyperlink r:id="rId9" w:history="1">
        <w:r w:rsidRPr="00934021">
          <w:rPr>
            <w:rStyle w:val="Hyperlink"/>
            <w:rFonts w:ascii="Adobe Garamond Pro" w:hAnsi="Adobe Garamond Pro"/>
            <w:i/>
            <w:color w:val="auto"/>
            <w:sz w:val="20"/>
            <w:szCs w:val="20"/>
            <w:u w:val="none"/>
          </w:rPr>
          <w:t>http://www.who. int/men tal_health</w:t>
        </w:r>
      </w:hyperlink>
      <w:r w:rsidRPr="00934021">
        <w:rPr>
          <w:rFonts w:ascii="Adobe Garamond Pro" w:hAnsi="Adobe Garamond Pro"/>
          <w:i/>
          <w:sz w:val="20"/>
          <w:szCs w:val="20"/>
        </w:rPr>
        <w:t>).</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lang w:val="en-US"/>
        </w:rPr>
      </w:pPr>
      <w:r w:rsidRPr="00934021">
        <w:rPr>
          <w:rFonts w:ascii="Adobe Garamond Pro" w:eastAsia="Calibri" w:hAnsi="Adobe Garamond Pro"/>
          <w:sz w:val="20"/>
          <w:szCs w:val="20"/>
          <w:lang w:val="en-US"/>
        </w:rPr>
        <w:t xml:space="preserve">29. Mullen, P.E (2001). </w:t>
      </w:r>
      <w:r w:rsidRPr="00934021">
        <w:rPr>
          <w:rFonts w:ascii="Adobe Garamond Pro" w:eastAsia="Calibri" w:hAnsi="Adobe Garamond Pro"/>
          <w:i/>
          <w:iCs/>
          <w:sz w:val="20"/>
          <w:szCs w:val="20"/>
          <w:lang w:val="en-US"/>
        </w:rPr>
        <w:t xml:space="preserve">Mental health and criminal justice: a review of the relationship between mental disorders and offending behaviours and on the management of mentally abnormal offenders in the health and criminal justice services. </w:t>
      </w:r>
      <w:r w:rsidRPr="00934021">
        <w:rPr>
          <w:rFonts w:ascii="Adobe Garamond Pro" w:eastAsia="Calibri" w:hAnsi="Adobe Garamond Pro"/>
          <w:sz w:val="20"/>
          <w:szCs w:val="20"/>
          <w:lang w:val="en-US"/>
        </w:rPr>
        <w:t>Available at:</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i/>
          <w:sz w:val="20"/>
          <w:szCs w:val="20"/>
          <w:lang w:val="en-US"/>
        </w:rPr>
        <w:t>http://www.aic. gov.au/crc/reports/mullen.pdf</w:t>
      </w:r>
      <w:r w:rsidRPr="00934021">
        <w:rPr>
          <w:rFonts w:ascii="Adobe Garamond Pro" w:eastAsia="Calibri" w:hAnsi="Adobe Garamond Pro"/>
          <w:sz w:val="20"/>
          <w:szCs w:val="20"/>
          <w:lang w:val="en-US"/>
        </w:rPr>
        <w:t xml:space="preserve">. </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MyriadPro-Regular"/>
          <w:sz w:val="20"/>
          <w:szCs w:val="20"/>
          <w:lang w:val="en-US"/>
        </w:rPr>
      </w:pPr>
      <w:r w:rsidRPr="00934021">
        <w:rPr>
          <w:rFonts w:ascii="Adobe Garamond Pro" w:eastAsia="Calibri" w:hAnsi="Adobe Garamond Pro" w:cs="TimesNewRomanPSMT"/>
          <w:sz w:val="20"/>
          <w:szCs w:val="20"/>
        </w:rPr>
        <w:t xml:space="preserve">30. Otašević, V., Pejaković, S. (2001). </w:t>
      </w:r>
      <w:r w:rsidRPr="00934021">
        <w:rPr>
          <w:rFonts w:ascii="Adobe Garamond Pro" w:eastAsia="Calibri" w:hAnsi="Adobe Garamond Pro" w:cs="TimesNewRomanPSMT"/>
          <w:i/>
          <w:sz w:val="20"/>
          <w:szCs w:val="20"/>
        </w:rPr>
        <w:t>Medicinska etika i deontologija</w:t>
      </w:r>
      <w:r w:rsidRPr="00934021">
        <w:rPr>
          <w:rFonts w:ascii="Adobe Garamond Pro" w:eastAsia="Calibri" w:hAnsi="Adobe Garamond Pro" w:cs="TimesNewRomanPSMT"/>
          <w:sz w:val="20"/>
          <w:szCs w:val="20"/>
        </w:rPr>
        <w:t xml:space="preserve">. Niš: Prosvjeta. </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MyriadPro-It"/>
          <w:i/>
          <w:iCs/>
          <w:sz w:val="20"/>
          <w:szCs w:val="20"/>
          <w:lang w:val="en-US"/>
        </w:rPr>
      </w:pPr>
      <w:r w:rsidRPr="00934021">
        <w:rPr>
          <w:rFonts w:ascii="Adobe Garamond Pro" w:eastAsia="Calibri" w:hAnsi="Adobe Garamond Pro" w:cs="MyriadPro-Regular"/>
          <w:sz w:val="20"/>
          <w:szCs w:val="20"/>
          <w:lang w:val="en-US"/>
        </w:rPr>
        <w:t xml:space="preserve">31. Paunović M., Krivokapić B., Krstić I. (2007). </w:t>
      </w:r>
      <w:r w:rsidRPr="00934021">
        <w:rPr>
          <w:rFonts w:ascii="Adobe Garamond Pro" w:eastAsia="Calibri" w:hAnsi="Adobe Garamond Pro" w:cs="MyriadPro-It"/>
          <w:i/>
          <w:iCs/>
          <w:sz w:val="20"/>
          <w:szCs w:val="20"/>
          <w:lang w:val="en-US"/>
        </w:rPr>
        <w:t xml:space="preserve">Osnovi međunarodnih ljudskih prava. </w:t>
      </w:r>
      <w:r w:rsidRPr="00934021">
        <w:rPr>
          <w:rFonts w:ascii="Adobe Garamond Pro" w:eastAsia="Calibri" w:hAnsi="Adobe Garamond Pro" w:cs="MyriadPro-Regular"/>
          <w:sz w:val="20"/>
          <w:szCs w:val="20"/>
          <w:lang w:val="en-US"/>
        </w:rPr>
        <w:t>Beograd: Megatrend univerzitet.</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rPr>
      </w:pPr>
      <w:r w:rsidRPr="00934021">
        <w:rPr>
          <w:rFonts w:ascii="Adobe Garamond Pro" w:eastAsia="PTSans-Regular" w:hAnsi="Adobe Garamond Pro"/>
          <w:bCs/>
          <w:sz w:val="20"/>
          <w:szCs w:val="20"/>
        </w:rPr>
        <w:t>32</w:t>
      </w:r>
      <w:r w:rsidRPr="00934021">
        <w:rPr>
          <w:rFonts w:ascii="Adobe Garamond Pro" w:eastAsia="PTSans-Regular" w:hAnsi="Adobe Garamond Pro"/>
          <w:bCs/>
          <w:i/>
          <w:sz w:val="20"/>
          <w:szCs w:val="20"/>
        </w:rPr>
        <w:t>. Položaj i uloga vještaka medicinske struke u sudskim postupcima.</w:t>
      </w:r>
      <w:r w:rsidRPr="00934021">
        <w:rPr>
          <w:rFonts w:ascii="Adobe Garamond Pro" w:eastAsia="PTSans-Regular" w:hAnsi="Adobe Garamond Pro"/>
          <w:bCs/>
          <w:sz w:val="20"/>
          <w:szCs w:val="20"/>
        </w:rPr>
        <w:t xml:space="preserve"> Zbornik radova</w:t>
      </w:r>
      <w:r w:rsidRPr="00934021">
        <w:rPr>
          <w:rFonts w:ascii="Adobe Garamond Pro" w:eastAsia="Calibri" w:hAnsi="Adobe Garamond Pro"/>
          <w:sz w:val="20"/>
          <w:szCs w:val="20"/>
        </w:rPr>
        <w:t xml:space="preserve">, </w:t>
      </w:r>
      <w:r w:rsidRPr="00934021">
        <w:rPr>
          <w:rFonts w:ascii="Adobe Garamond Pro" w:eastAsia="PTSans-Regular" w:hAnsi="Adobe Garamond Pro"/>
          <w:sz w:val="20"/>
          <w:szCs w:val="20"/>
        </w:rPr>
        <w:t>Šesti simpozij Hrvatske liječničke komore, Zagreb</w:t>
      </w:r>
      <w:r w:rsidRPr="00934021">
        <w:rPr>
          <w:rFonts w:ascii="Adobe Garamond Pro" w:eastAsia="Calibri" w:hAnsi="Adobe Garamond Pro"/>
          <w:sz w:val="20"/>
          <w:szCs w:val="20"/>
        </w:rPr>
        <w:t xml:space="preserve">, </w:t>
      </w:r>
      <w:r w:rsidRPr="00934021">
        <w:rPr>
          <w:rFonts w:ascii="Adobe Garamond Pro" w:eastAsia="PTSans-Regular" w:hAnsi="Adobe Garamond Pro"/>
          <w:sz w:val="20"/>
          <w:szCs w:val="20"/>
        </w:rPr>
        <w:t xml:space="preserve">2013. </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33. Potočki, M.L. (2001). </w:t>
      </w:r>
      <w:r w:rsidRPr="00934021">
        <w:rPr>
          <w:rFonts w:ascii="Adobe Garamond Pro" w:hAnsi="Adobe Garamond Pro"/>
          <w:i/>
          <w:sz w:val="20"/>
          <w:szCs w:val="20"/>
        </w:rPr>
        <w:t>Krivični postupak prema osobama s duševnim smetnjama</w:t>
      </w:r>
      <w:r w:rsidRPr="00934021">
        <w:rPr>
          <w:rFonts w:ascii="Adobe Garamond Pro" w:hAnsi="Adobe Garamond Pro"/>
          <w:sz w:val="20"/>
          <w:szCs w:val="20"/>
        </w:rPr>
        <w:t>. Zagreb: Pravnik, 1−2.</w:t>
      </w:r>
    </w:p>
    <w:p w:rsidR="00E046EE"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eastAsia="Calibri" w:hAnsi="Adobe Garamond Pro" w:cs="TimesNewRomanPSMT"/>
          <w:sz w:val="20"/>
          <w:szCs w:val="20"/>
        </w:rPr>
        <w:lastRenderedPageBreak/>
        <w:t xml:space="preserve">34. Radišić, J. (2004). </w:t>
      </w:r>
      <w:r w:rsidRPr="00934021">
        <w:rPr>
          <w:rFonts w:ascii="Adobe Garamond Pro" w:eastAsia="Calibri" w:hAnsi="Adobe Garamond Pro" w:cs="TimesNewRomanPSMT"/>
          <w:i/>
          <w:sz w:val="20"/>
          <w:szCs w:val="20"/>
        </w:rPr>
        <w:t>Medicinsko pravo</w:t>
      </w:r>
      <w:r w:rsidRPr="00934021">
        <w:rPr>
          <w:rFonts w:ascii="Adobe Garamond Pro" w:eastAsia="Calibri" w:hAnsi="Adobe Garamond Pro" w:cs="TimesNewRomanPSMT"/>
          <w:sz w:val="20"/>
          <w:szCs w:val="20"/>
        </w:rPr>
        <w:t>. Beograd</w:t>
      </w:r>
    </w:p>
    <w:p w:rsidR="00BE43DC" w:rsidRPr="00934021" w:rsidRDefault="00BE43DC" w:rsidP="00E046EE">
      <w:pPr>
        <w:spacing w:after="0" w:line="240" w:lineRule="auto"/>
        <w:ind w:left="284" w:hanging="284"/>
        <w:rPr>
          <w:rFonts w:ascii="Adobe Garamond Pro" w:eastAsia="Calibri" w:hAnsi="Adobe Garamond Pro" w:cs="MinionPro-It"/>
          <w:iCs/>
          <w:sz w:val="20"/>
          <w:szCs w:val="20"/>
          <w:lang w:val="en-US"/>
        </w:rPr>
      </w:pPr>
      <w:r w:rsidRPr="00934021">
        <w:rPr>
          <w:rFonts w:ascii="Adobe Garamond Pro" w:eastAsia="Calibri" w:hAnsi="Adobe Garamond Pro" w:cs="MyriadPro-Regular"/>
          <w:sz w:val="20"/>
          <w:szCs w:val="20"/>
          <w:lang w:val="en-US"/>
        </w:rPr>
        <w:t xml:space="preserve">35. Radivojević, Z., Raičević, N. (2007). </w:t>
      </w:r>
      <w:r w:rsidRPr="00934021">
        <w:rPr>
          <w:rFonts w:ascii="Adobe Garamond Pro" w:eastAsia="Calibri" w:hAnsi="Adobe Garamond Pro" w:cs="MyriadPro-Bold"/>
          <w:bCs/>
          <w:i/>
          <w:sz w:val="20"/>
          <w:szCs w:val="20"/>
          <w:lang w:val="en-US"/>
        </w:rPr>
        <w:t>Međunarodna zaštita osoba sa</w:t>
      </w:r>
      <w:r w:rsidRPr="00934021">
        <w:rPr>
          <w:rFonts w:ascii="Adobe Garamond Pro" w:eastAsia="Calibri" w:hAnsi="Adobe Garamond Pro" w:cs="MyriadPro-Regular"/>
          <w:i/>
          <w:sz w:val="20"/>
          <w:szCs w:val="20"/>
          <w:lang w:val="en-US"/>
        </w:rPr>
        <w:t xml:space="preserve"> </w:t>
      </w:r>
      <w:r w:rsidRPr="00934021">
        <w:rPr>
          <w:rFonts w:ascii="Adobe Garamond Pro" w:eastAsia="Calibri" w:hAnsi="Adobe Garamond Pro" w:cs="MyriadPro-Bold"/>
          <w:bCs/>
          <w:i/>
          <w:sz w:val="20"/>
          <w:szCs w:val="20"/>
          <w:lang w:val="en-US"/>
        </w:rPr>
        <w:t>mentalnim poremećajem</w:t>
      </w:r>
      <w:r w:rsidRPr="00934021">
        <w:rPr>
          <w:rFonts w:ascii="Adobe Garamond Pro" w:eastAsia="Calibri" w:hAnsi="Adobe Garamond Pro" w:cs="MyriadPro-Bold"/>
          <w:bCs/>
          <w:sz w:val="20"/>
          <w:szCs w:val="20"/>
          <w:lang w:val="en-US"/>
        </w:rPr>
        <w:t xml:space="preserve">. Beograd: </w:t>
      </w:r>
      <w:r w:rsidRPr="00934021">
        <w:rPr>
          <w:rFonts w:ascii="Adobe Garamond Pro" w:eastAsia="Calibri" w:hAnsi="Adobe Garamond Pro" w:cs="MinionPro-It"/>
          <w:iCs/>
          <w:sz w:val="20"/>
          <w:szCs w:val="20"/>
          <w:lang w:val="en-US"/>
        </w:rPr>
        <w:t>Temida.</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MyriadPro-It"/>
          <w:i/>
          <w:iCs/>
          <w:sz w:val="20"/>
          <w:szCs w:val="20"/>
          <w:lang w:val="en-US"/>
        </w:rPr>
      </w:pPr>
      <w:r w:rsidRPr="00934021">
        <w:rPr>
          <w:rFonts w:ascii="Adobe Garamond Pro" w:eastAsia="Calibri" w:hAnsi="Adobe Garamond Pro" w:cs="MyriadPro-Regular"/>
          <w:sz w:val="20"/>
          <w:szCs w:val="20"/>
          <w:lang w:val="en-US"/>
        </w:rPr>
        <w:t xml:space="preserve">36.Rosenthal, E., Sundram, C.J. (2004). </w:t>
      </w:r>
      <w:r w:rsidRPr="00934021">
        <w:rPr>
          <w:rFonts w:ascii="Adobe Garamond Pro" w:eastAsia="Calibri" w:hAnsi="Adobe Garamond Pro" w:cs="MyriadPro-It"/>
          <w:i/>
          <w:iCs/>
          <w:sz w:val="20"/>
          <w:szCs w:val="20"/>
          <w:lang w:val="en-US"/>
        </w:rPr>
        <w:t>The Role of International Human Rights in National Health Legislation</w:t>
      </w:r>
      <w:r w:rsidRPr="00934021">
        <w:rPr>
          <w:rFonts w:ascii="Adobe Garamond Pro" w:eastAsia="Calibri" w:hAnsi="Adobe Garamond Pro" w:cs="MyriadPro-Regular"/>
          <w:sz w:val="20"/>
          <w:szCs w:val="20"/>
          <w:lang w:val="en-US"/>
        </w:rPr>
        <w:t>. Geneva: World</w:t>
      </w:r>
      <w:r w:rsidRPr="00934021">
        <w:rPr>
          <w:rFonts w:ascii="Adobe Garamond Pro" w:eastAsia="Calibri" w:hAnsi="Adobe Garamond Pro" w:cs="MyriadPro-It"/>
          <w:i/>
          <w:iCs/>
          <w:sz w:val="20"/>
          <w:szCs w:val="20"/>
          <w:lang w:val="en-US"/>
        </w:rPr>
        <w:t xml:space="preserve"> </w:t>
      </w:r>
      <w:r w:rsidRPr="00934021">
        <w:rPr>
          <w:rFonts w:ascii="Adobe Garamond Pro" w:eastAsia="Calibri" w:hAnsi="Adobe Garamond Pro" w:cs="MyriadPro-Regular"/>
          <w:sz w:val="20"/>
          <w:szCs w:val="20"/>
          <w:lang w:val="en-US"/>
        </w:rPr>
        <w:t>Health Organization.</w:t>
      </w:r>
    </w:p>
    <w:p w:rsidR="00BE43DC" w:rsidRPr="00934021" w:rsidRDefault="00BE43DC" w:rsidP="00E046EE">
      <w:pPr>
        <w:spacing w:after="0" w:line="240" w:lineRule="auto"/>
        <w:ind w:left="284" w:hanging="284"/>
        <w:rPr>
          <w:rStyle w:val="HTMLCite"/>
          <w:rFonts w:ascii="Adobe Garamond Pro" w:hAnsi="Adobe Garamond Pro"/>
          <w:sz w:val="20"/>
          <w:szCs w:val="20"/>
        </w:rPr>
      </w:pPr>
      <w:r w:rsidRPr="00934021">
        <w:rPr>
          <w:rFonts w:ascii="Adobe Garamond Pro" w:eastAsia="Calibri" w:hAnsi="Adobe Garamond Pro"/>
          <w:bCs/>
          <w:sz w:val="20"/>
          <w:szCs w:val="20"/>
        </w:rPr>
        <w:t xml:space="preserve">37.Savjet ministara BiH (2012). </w:t>
      </w:r>
      <w:r w:rsidRPr="00934021">
        <w:rPr>
          <w:rFonts w:ascii="Adobe Garamond Pro" w:eastAsia="Calibri" w:hAnsi="Adobe Garamond Pro"/>
          <w:bCs/>
          <w:i/>
          <w:sz w:val="20"/>
          <w:szCs w:val="20"/>
        </w:rPr>
        <w:t>Inicijalni izvještaj Bosne i Hercegovine o</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bCs/>
          <w:i/>
          <w:sz w:val="20"/>
          <w:szCs w:val="20"/>
        </w:rPr>
        <w:t>provođenju Konvencije Ujedinjenih nacija</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bCs/>
          <w:i/>
          <w:sz w:val="20"/>
          <w:szCs w:val="20"/>
        </w:rPr>
        <w:t>o pravima osoba sa invaliditetom</w:t>
      </w:r>
      <w:r w:rsidRPr="00934021">
        <w:rPr>
          <w:rFonts w:ascii="Adobe Garamond Pro" w:eastAsia="Calibri" w:hAnsi="Adobe Garamond Pro"/>
          <w:i/>
          <w:iCs/>
          <w:sz w:val="20"/>
          <w:szCs w:val="20"/>
          <w:lang w:val="en-US"/>
        </w:rPr>
        <w:t xml:space="preserve"> </w:t>
      </w:r>
      <w:r w:rsidRPr="00934021">
        <w:rPr>
          <w:rFonts w:ascii="Adobe Garamond Pro" w:eastAsia="Calibri" w:hAnsi="Adobe Garamond Pro"/>
          <w:bCs/>
          <w:i/>
          <w:sz w:val="20"/>
          <w:szCs w:val="20"/>
        </w:rPr>
        <w:t>po članu 35 stav 1 Konvencije o pravima osoba sa invaliditetom</w:t>
      </w:r>
      <w:r w:rsidRPr="00934021">
        <w:rPr>
          <w:rFonts w:ascii="Adobe Garamond Pro" w:eastAsia="Calibri" w:hAnsi="Adobe Garamond Pro"/>
          <w:iCs/>
          <w:sz w:val="20"/>
          <w:szCs w:val="20"/>
          <w:lang w:val="en-US"/>
        </w:rPr>
        <w:t xml:space="preserve"> </w:t>
      </w:r>
      <w:r w:rsidRPr="00934021">
        <w:rPr>
          <w:rFonts w:ascii="Adobe Garamond Pro" w:eastAsia="Calibri" w:hAnsi="Adobe Garamond Pro"/>
          <w:sz w:val="20"/>
          <w:szCs w:val="20"/>
        </w:rPr>
        <w:t xml:space="preserve">(preuzeto 29.03.2014. sa web sajta: </w:t>
      </w:r>
      <w:r w:rsidRPr="00934021">
        <w:rPr>
          <w:rStyle w:val="HTMLCite"/>
          <w:rFonts w:ascii="Adobe Garamond Pro" w:hAnsi="Adobe Garamond Pro"/>
          <w:sz w:val="20"/>
          <w:szCs w:val="20"/>
        </w:rPr>
        <w:t>www.mhrr.gov.ba/... /</w:t>
      </w:r>
      <w:r w:rsidRPr="00934021">
        <w:rPr>
          <w:rStyle w:val="HTMLCite"/>
          <w:rFonts w:ascii="Adobe Garamond Pro" w:hAnsi="Adobe Garamond Pro"/>
          <w:bCs/>
          <w:sz w:val="20"/>
          <w:szCs w:val="20"/>
        </w:rPr>
        <w:t>inicija lni</w:t>
      </w:r>
      <w:r w:rsidRPr="00934021">
        <w:rPr>
          <w:rStyle w:val="HTMLCite"/>
          <w:rFonts w:ascii="Adobe Garamond Pro" w:hAnsi="Adobe Garamond Pro"/>
          <w:sz w:val="20"/>
          <w:szCs w:val="20"/>
        </w:rPr>
        <w:t xml:space="preserve">% 20%20 </w:t>
      </w:r>
      <w:r w:rsidRPr="00934021">
        <w:rPr>
          <w:rStyle w:val="HTMLCite"/>
          <w:rFonts w:ascii="Adobe Garamond Pro" w:hAnsi="Adobe Garamond Pro"/>
          <w:bCs/>
          <w:sz w:val="20"/>
          <w:szCs w:val="20"/>
        </w:rPr>
        <w:t>izvjesta</w:t>
      </w:r>
      <w:r w:rsidRPr="00934021">
        <w:rPr>
          <w:rStyle w:val="HTMLCite"/>
          <w:rFonts w:ascii="Adobe Garamond Pro" w:hAnsi="Adobe Garamond Pro"/>
          <w:sz w:val="20"/>
          <w:szCs w:val="20"/>
        </w:rPr>
        <w:t>...).</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TimesNewRomanPSMT"/>
          <w:sz w:val="20"/>
          <w:szCs w:val="20"/>
        </w:rPr>
      </w:pPr>
      <w:r w:rsidRPr="00934021">
        <w:rPr>
          <w:rFonts w:ascii="Adobe Garamond Pro" w:eastAsia="Calibri" w:hAnsi="Adobe Garamond Pro" w:cs="TimesNewRomanPSMT"/>
          <w:sz w:val="20"/>
          <w:szCs w:val="20"/>
        </w:rPr>
        <w:t xml:space="preserve">38. Stojanović, Z. (2006). </w:t>
      </w:r>
      <w:r w:rsidRPr="00934021">
        <w:rPr>
          <w:rFonts w:ascii="Adobe Garamond Pro" w:eastAsia="Calibri" w:hAnsi="Adobe Garamond Pro" w:cs="TimesNewRomanPSMT"/>
          <w:i/>
          <w:sz w:val="20"/>
          <w:szCs w:val="20"/>
        </w:rPr>
        <w:t>Komentar Krivičnog zakonika</w:t>
      </w:r>
      <w:r w:rsidRPr="00934021">
        <w:rPr>
          <w:rFonts w:ascii="Adobe Garamond Pro" w:eastAsia="Calibri" w:hAnsi="Adobe Garamond Pro" w:cs="TimesNewRomanPSMT"/>
          <w:sz w:val="20"/>
          <w:szCs w:val="20"/>
        </w:rPr>
        <w:t>. Beograd: Službeni  glasnik.</w:t>
      </w:r>
    </w:p>
    <w:p w:rsidR="00BE43DC" w:rsidRPr="00934021" w:rsidRDefault="00BE43DC" w:rsidP="00E046EE">
      <w:pPr>
        <w:autoSpaceDE w:val="0"/>
        <w:autoSpaceDN w:val="0"/>
        <w:adjustRightInd w:val="0"/>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39. Šumanović, M. (1998). </w:t>
      </w:r>
      <w:r w:rsidRPr="00934021">
        <w:rPr>
          <w:rFonts w:ascii="Adobe Garamond Pro" w:hAnsi="Adobe Garamond Pro"/>
          <w:i/>
          <w:sz w:val="20"/>
          <w:szCs w:val="20"/>
        </w:rPr>
        <w:t>Neka praktična pitanja dosadašnje primjene Zakona o zaštiti osoba s duševnim smetnjama</w:t>
      </w:r>
      <w:r w:rsidRPr="00934021">
        <w:rPr>
          <w:rFonts w:ascii="Adobe Garamond Pro" w:hAnsi="Adobe Garamond Pro"/>
          <w:sz w:val="20"/>
          <w:szCs w:val="20"/>
        </w:rPr>
        <w:t xml:space="preserve">. Zagreb Hrvatski ljetopis za kazneno pravo i praksu, 2. </w:t>
      </w:r>
    </w:p>
    <w:p w:rsidR="00BE43DC" w:rsidRPr="00934021" w:rsidRDefault="00BE43DC" w:rsidP="00E046EE">
      <w:pPr>
        <w:spacing w:after="0" w:line="240" w:lineRule="auto"/>
        <w:ind w:left="284" w:hanging="284"/>
        <w:rPr>
          <w:rFonts w:ascii="Adobe Garamond Pro" w:hAnsi="Adobe Garamond Pro"/>
          <w:sz w:val="20"/>
          <w:szCs w:val="20"/>
        </w:rPr>
      </w:pPr>
      <w:r w:rsidRPr="00934021">
        <w:rPr>
          <w:rFonts w:ascii="Adobe Garamond Pro" w:hAnsi="Adobe Garamond Pro"/>
          <w:sz w:val="20"/>
          <w:szCs w:val="20"/>
        </w:rPr>
        <w:t xml:space="preserve">40. Šumanović, M. (1999). </w:t>
      </w:r>
      <w:r w:rsidRPr="00934021">
        <w:rPr>
          <w:rFonts w:ascii="Adobe Garamond Pro" w:hAnsi="Adobe Garamond Pro"/>
          <w:i/>
          <w:sz w:val="20"/>
          <w:szCs w:val="20"/>
        </w:rPr>
        <w:t>Zakon o zaštiti osoba s duševnim smetnjama u praksi županijskih sudova</w:t>
      </w:r>
      <w:r w:rsidRPr="00934021">
        <w:rPr>
          <w:rFonts w:ascii="Adobe Garamond Pro" w:hAnsi="Adobe Garamond Pro"/>
          <w:sz w:val="20"/>
          <w:szCs w:val="20"/>
        </w:rPr>
        <w:t>. Hrvatski ljetopis za kazneno pravo i praksu, 6, 2.</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cs="TimesNewRomanPSMT"/>
          <w:sz w:val="20"/>
          <w:szCs w:val="20"/>
        </w:rPr>
      </w:pPr>
      <w:r w:rsidRPr="00934021">
        <w:rPr>
          <w:rFonts w:ascii="Adobe Garamond Pro" w:hAnsi="Adobe Garamond Pro"/>
          <w:sz w:val="20"/>
          <w:szCs w:val="20"/>
        </w:rPr>
        <w:t xml:space="preserve">41. Turković, K. (1997). </w:t>
      </w:r>
      <w:r w:rsidRPr="00934021">
        <w:rPr>
          <w:rFonts w:ascii="Adobe Garamond Pro" w:hAnsi="Adobe Garamond Pro"/>
          <w:i/>
          <w:sz w:val="20"/>
          <w:szCs w:val="20"/>
        </w:rPr>
        <w:t>Pravni položaj osoba s duševnim smetnjama protiv kojih se vodi krivični postupak: kritičke napomene uz nacrt novog hrvatskog zakonodavstva</w:t>
      </w:r>
      <w:r w:rsidRPr="00934021">
        <w:rPr>
          <w:rFonts w:ascii="Adobe Garamond Pro" w:hAnsi="Adobe Garamond Pro"/>
          <w:sz w:val="20"/>
          <w:szCs w:val="20"/>
        </w:rPr>
        <w:t>. Zagreb: Hrvatski ljetopis za kazneno pravo i praksu, 4, 1.</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rPr>
      </w:pPr>
      <w:r w:rsidRPr="00934021">
        <w:rPr>
          <w:rFonts w:ascii="Adobe Garamond Pro" w:eastAsia="Calibri" w:hAnsi="Adobe Garamond Pro"/>
          <w:sz w:val="20"/>
          <w:szCs w:val="20"/>
          <w:lang w:val="en-US"/>
        </w:rPr>
        <w:t xml:space="preserve">42. World Health Organization Europe (2004). </w:t>
      </w:r>
      <w:r w:rsidRPr="00934021">
        <w:rPr>
          <w:rFonts w:ascii="Adobe Garamond Pro" w:eastAsia="Calibri" w:hAnsi="Adobe Garamond Pro"/>
          <w:i/>
          <w:iCs/>
          <w:sz w:val="20"/>
          <w:szCs w:val="20"/>
          <w:lang w:val="en-US"/>
        </w:rPr>
        <w:t>Mental Health Legislation. Briefing paper. WHO European Ministerial Conference</w:t>
      </w:r>
      <w:r w:rsidRPr="00934021">
        <w:rPr>
          <w:rFonts w:ascii="Adobe Garamond Pro" w:eastAsia="Calibri" w:hAnsi="Adobe Garamond Pro"/>
          <w:sz w:val="20"/>
          <w:szCs w:val="20"/>
        </w:rPr>
        <w:t xml:space="preserve"> </w:t>
      </w:r>
      <w:r w:rsidRPr="00934021">
        <w:rPr>
          <w:rFonts w:ascii="Adobe Garamond Pro" w:eastAsia="Calibri" w:hAnsi="Adobe Garamond Pro"/>
          <w:i/>
          <w:iCs/>
          <w:sz w:val="20"/>
          <w:szCs w:val="20"/>
          <w:lang w:val="en-US"/>
        </w:rPr>
        <w:t xml:space="preserve">on Mental Health: Facing the Challenges, building solutions. </w:t>
      </w:r>
      <w:r w:rsidRPr="00934021">
        <w:rPr>
          <w:rFonts w:ascii="Adobe Garamond Pro" w:eastAsia="Calibri" w:hAnsi="Adobe Garamond Pro"/>
          <w:sz w:val="20"/>
          <w:szCs w:val="20"/>
          <w:lang w:val="en-US"/>
        </w:rPr>
        <w:t>EUR/04/5047810/B1. Available at:</w:t>
      </w:r>
      <w:r w:rsidRPr="00934021">
        <w:rPr>
          <w:rFonts w:ascii="Adobe Garamond Pro" w:eastAsia="Calibri" w:hAnsi="Adobe Garamond Pro"/>
          <w:sz w:val="20"/>
          <w:szCs w:val="20"/>
        </w:rPr>
        <w:t xml:space="preserve"> </w:t>
      </w:r>
      <w:r w:rsidRPr="00934021">
        <w:rPr>
          <w:rFonts w:ascii="Adobe Garamond Pro" w:eastAsia="Calibri" w:hAnsi="Adobe Garamond Pro"/>
          <w:i/>
          <w:sz w:val="20"/>
          <w:szCs w:val="20"/>
          <w:lang w:val="en-US"/>
        </w:rPr>
        <w:t>http://www.euro.who.int/document/mnh/ebrief 01. pdf</w:t>
      </w:r>
      <w:r w:rsidRPr="00934021">
        <w:rPr>
          <w:rFonts w:ascii="Adobe Garamond Pro" w:eastAsia="Calibri" w:hAnsi="Adobe Garamond Pro"/>
          <w:sz w:val="20"/>
          <w:szCs w:val="20"/>
          <w:lang w:val="en-US"/>
        </w:rPr>
        <w:t>. Accessed 23.03 2014).</w:t>
      </w:r>
    </w:p>
    <w:p w:rsidR="00BE43DC" w:rsidRPr="00934021" w:rsidRDefault="00BE43DC" w:rsidP="00E046EE">
      <w:pPr>
        <w:autoSpaceDE w:val="0"/>
        <w:autoSpaceDN w:val="0"/>
        <w:adjustRightInd w:val="0"/>
        <w:spacing w:after="0" w:line="240" w:lineRule="auto"/>
        <w:ind w:left="284" w:hanging="284"/>
        <w:rPr>
          <w:rFonts w:ascii="Adobe Garamond Pro" w:eastAsia="Calibri" w:hAnsi="Adobe Garamond Pro"/>
          <w:sz w:val="20"/>
          <w:szCs w:val="20"/>
        </w:rPr>
      </w:pPr>
      <w:r w:rsidRPr="00934021">
        <w:rPr>
          <w:rFonts w:ascii="Adobe Garamond Pro" w:eastAsia="Calibri" w:hAnsi="Adobe Garamond Pro"/>
          <w:sz w:val="20"/>
          <w:szCs w:val="20"/>
          <w:lang w:val="en-US"/>
        </w:rPr>
        <w:t xml:space="preserve">43. World Health Organization (2005a). </w:t>
      </w:r>
      <w:r w:rsidRPr="00934021">
        <w:rPr>
          <w:rFonts w:ascii="Adobe Garamond Pro" w:eastAsia="Calibri" w:hAnsi="Adobe Garamond Pro"/>
          <w:i/>
          <w:iCs/>
          <w:sz w:val="20"/>
          <w:szCs w:val="20"/>
          <w:lang w:val="en-US"/>
        </w:rPr>
        <w:t xml:space="preserve">WHO Project on Mental Health and Human Rights. </w:t>
      </w:r>
      <w:r w:rsidRPr="00934021">
        <w:rPr>
          <w:rFonts w:ascii="Adobe Garamond Pro" w:eastAsia="Calibri" w:hAnsi="Adobe Garamond Pro"/>
          <w:sz w:val="20"/>
          <w:szCs w:val="20"/>
          <w:lang w:val="en-US"/>
        </w:rPr>
        <w:t>Available at:</w:t>
      </w:r>
      <w:r w:rsidRPr="00934021">
        <w:rPr>
          <w:rFonts w:ascii="Adobe Garamond Pro" w:eastAsia="Calibri" w:hAnsi="Adobe Garamond Pro"/>
          <w:sz w:val="20"/>
          <w:szCs w:val="20"/>
        </w:rPr>
        <w:t xml:space="preserve"> </w:t>
      </w:r>
      <w:r w:rsidRPr="00934021">
        <w:rPr>
          <w:rFonts w:ascii="Adobe Garamond Pro" w:eastAsia="Calibri" w:hAnsi="Adobe Garamond Pro"/>
          <w:i/>
          <w:sz w:val="20"/>
          <w:szCs w:val="20"/>
          <w:lang w:val="en-US"/>
        </w:rPr>
        <w:t>http://www.who.int/mental_health/policy/legislation/humanrights/en/.</w:t>
      </w:r>
      <w:r w:rsidRPr="00934021">
        <w:rPr>
          <w:rFonts w:ascii="Adobe Garamond Pro" w:eastAsia="Calibri" w:hAnsi="Adobe Garamond Pro"/>
          <w:sz w:val="20"/>
          <w:szCs w:val="20"/>
          <w:lang w:val="en-US"/>
        </w:rPr>
        <w:t xml:space="preserve"> Accessed 29.03.2014).</w:t>
      </w:r>
      <w:r w:rsidRPr="00934021">
        <w:rPr>
          <w:rFonts w:ascii="Adobe Garamond Pro" w:eastAsia="Calibri" w:hAnsi="Adobe Garamond Pro"/>
          <w:sz w:val="20"/>
          <w:szCs w:val="20"/>
        </w:rPr>
        <w:t xml:space="preserve"> </w:t>
      </w:r>
    </w:p>
    <w:p w:rsidR="00BE43DC" w:rsidRPr="00934021" w:rsidRDefault="00BE43DC" w:rsidP="00BE43DC">
      <w:pPr>
        <w:autoSpaceDE w:val="0"/>
        <w:autoSpaceDN w:val="0"/>
        <w:adjustRightInd w:val="0"/>
        <w:spacing w:after="0" w:line="240" w:lineRule="auto"/>
        <w:ind w:firstLine="720"/>
        <w:jc w:val="both"/>
        <w:rPr>
          <w:rFonts w:ascii="Adobe Garamond Pro" w:eastAsia="Calibri" w:hAnsi="Adobe Garamond Pro"/>
          <w:sz w:val="20"/>
          <w:szCs w:val="20"/>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CE6454" w:rsidRDefault="00CE6454">
      <w:pPr>
        <w:rPr>
          <w:rFonts w:ascii="Adobe Garamond Pro" w:eastAsia="Calibri" w:hAnsi="Adobe Garamond Pro"/>
        </w:rPr>
      </w:pPr>
      <w:r>
        <w:rPr>
          <w:rFonts w:ascii="Adobe Garamond Pro" w:eastAsia="Calibri" w:hAnsi="Adobe Garamond Pro"/>
        </w:rPr>
        <w:br w:type="page"/>
      </w: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BE43DC" w:rsidRPr="00BE43DC" w:rsidRDefault="00BE43DC" w:rsidP="00BE43DC">
      <w:pPr>
        <w:autoSpaceDE w:val="0"/>
        <w:autoSpaceDN w:val="0"/>
        <w:adjustRightInd w:val="0"/>
        <w:spacing w:after="0" w:line="240" w:lineRule="auto"/>
        <w:ind w:firstLine="720"/>
        <w:jc w:val="both"/>
        <w:rPr>
          <w:rFonts w:ascii="Adobe Garamond Pro" w:eastAsia="Calibri" w:hAnsi="Adobe Garamond Pro"/>
        </w:rPr>
      </w:pPr>
    </w:p>
    <w:p w:rsidR="005614C0" w:rsidRPr="00BE43DC" w:rsidRDefault="005614C0" w:rsidP="00BE43DC">
      <w:pPr>
        <w:spacing w:after="0" w:line="240" w:lineRule="auto"/>
        <w:jc w:val="both"/>
        <w:rPr>
          <w:rFonts w:ascii="Adobe Garamond Pro" w:hAnsi="Adobe Garamond Pro" w:cs="Times New Roman"/>
          <w:lang w:val="bs-Latn-BA"/>
        </w:rPr>
      </w:pPr>
    </w:p>
    <w:sectPr w:rsidR="005614C0" w:rsidRPr="00BE43DC" w:rsidSect="005F0672">
      <w:headerReference w:type="even" r:id="rId10"/>
      <w:headerReference w:type="default" r:id="rId11"/>
      <w:footerReference w:type="even" r:id="rId12"/>
      <w:footerReference w:type="default" r:id="rId13"/>
      <w:headerReference w:type="first" r:id="rId14"/>
      <w:footerReference w:type="first" r:id="rId15"/>
      <w:type w:val="continuous"/>
      <w:pgSz w:w="10319" w:h="14578" w:code="138"/>
      <w:pgMar w:top="-1843" w:right="1389" w:bottom="1985" w:left="1701" w:header="1134" w:footer="1418" w:gutter="0"/>
      <w:pgNumType w:start="25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A6F" w:rsidRDefault="00FB1A6F" w:rsidP="000C691C">
      <w:pPr>
        <w:spacing w:after="0" w:line="240" w:lineRule="auto"/>
      </w:pPr>
      <w:r>
        <w:separator/>
      </w:r>
    </w:p>
  </w:endnote>
  <w:endnote w:type="continuationSeparator" w:id="1">
    <w:p w:rsidR="00FB1A6F" w:rsidRDefault="00FB1A6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C-TimesRoman">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MyriadPro-Regular">
    <w:altName w:val="Times New Roman"/>
    <w:panose1 w:val="00000000000000000000"/>
    <w:charset w:val="EE"/>
    <w:family w:val="auto"/>
    <w:notTrueType/>
    <w:pitch w:val="default"/>
    <w:sig w:usb0="00000005" w:usb1="00000000" w:usb2="00000000" w:usb3="00000000" w:csb0="00000002" w:csb1="00000000"/>
  </w:font>
  <w:font w:name="ZurichBT-LightCondensed">
    <w:altName w:val="Arial"/>
    <w:panose1 w:val="00000000000000000000"/>
    <w:charset w:val="00"/>
    <w:family w:val="swiss"/>
    <w:notTrueType/>
    <w:pitch w:val="default"/>
    <w:sig w:usb0="00000007" w:usb1="00000000" w:usb2="00000000" w:usb3="00000000" w:csb0="00000003" w:csb1="00000000"/>
  </w:font>
  <w:font w:name="MyriadPro-I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8070000" w:usb2="00000010" w:usb3="00000000" w:csb0="00020003" w:csb1="00000000"/>
  </w:font>
  <w:font w:name="PTSans-Regular">
    <w:altName w:val="MS Mincho"/>
    <w:panose1 w:val="00000000000000000000"/>
    <w:charset w:val="80"/>
    <w:family w:val="auto"/>
    <w:notTrueType/>
    <w:pitch w:val="default"/>
    <w:sig w:usb0="00000000" w:usb1="08070000" w:usb2="00000010" w:usb3="00000000" w:csb0="00020000" w:csb1="00000000"/>
  </w:font>
  <w:font w:name="MinionPro-It">
    <w:altName w:val="Times New Roman"/>
    <w:panose1 w:val="00000000000000000000"/>
    <w:charset w:val="EE"/>
    <w:family w:val="auto"/>
    <w:notTrueType/>
    <w:pitch w:val="default"/>
    <w:sig w:usb0="00000005" w:usb1="00000000" w:usb2="00000000" w:usb3="00000000" w:csb0="00000002" w:csb1="00000000"/>
  </w:font>
  <w:font w:name="MyriadPro-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8B798C">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5F0672">
      <w:rPr>
        <w:rFonts w:ascii="Adobe Garamond Pro" w:hAnsi="Adobe Garamond Pro" w:cs="Times New Roman"/>
        <w:noProof/>
        <w:sz w:val="20"/>
        <w:szCs w:val="20"/>
      </w:rPr>
      <w:t>254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8B798C"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8B798C" w:rsidRPr="00FE57C1">
      <w:rPr>
        <w:rFonts w:ascii="Adobe Garamond Pro" w:hAnsi="Adobe Garamond Pro" w:cs="Times New Roman"/>
        <w:sz w:val="20"/>
        <w:szCs w:val="20"/>
      </w:rPr>
      <w:fldChar w:fldCharType="separate"/>
    </w:r>
    <w:r w:rsidR="005F0672">
      <w:rPr>
        <w:rFonts w:ascii="Adobe Garamond Pro" w:hAnsi="Adobe Garamond Pro" w:cs="Times New Roman"/>
        <w:noProof/>
        <w:sz w:val="20"/>
        <w:szCs w:val="20"/>
      </w:rPr>
      <w:t>271</w:t>
    </w:r>
    <w:r w:rsidR="008B798C"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8B798C"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5F0672">
      <w:rPr>
        <w:rFonts w:ascii="Adobe Garamond Pro" w:hAnsi="Adobe Garamond Pro" w:cs="Times New Roman"/>
        <w:noProof/>
        <w:sz w:val="20"/>
        <w:szCs w:val="20"/>
      </w:rPr>
      <w:t>253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A6F" w:rsidRDefault="00FB1A6F" w:rsidP="000C691C">
      <w:pPr>
        <w:spacing w:after="0" w:line="240" w:lineRule="auto"/>
      </w:pPr>
      <w:r>
        <w:separator/>
      </w:r>
    </w:p>
  </w:footnote>
  <w:footnote w:type="continuationSeparator" w:id="1">
    <w:p w:rsidR="00FB1A6F" w:rsidRDefault="00FB1A6F" w:rsidP="000C691C">
      <w:pPr>
        <w:spacing w:after="0" w:line="240" w:lineRule="auto"/>
      </w:pPr>
      <w:r>
        <w:continuationSeparator/>
      </w:r>
    </w:p>
  </w:footnote>
  <w:footnote w:id="2">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Radivojević, Rajčević, 11.</w:t>
      </w:r>
    </w:p>
  </w:footnote>
  <w:footnote w:id="3">
    <w:p w:rsidR="00BE43DC" w:rsidRPr="00934021" w:rsidRDefault="00BE43DC" w:rsidP="00BE43DC">
      <w:pPr>
        <w:autoSpaceDE w:val="0"/>
        <w:autoSpaceDN w:val="0"/>
        <w:adjustRightInd w:val="0"/>
        <w:spacing w:after="0" w:line="240" w:lineRule="auto"/>
        <w:jc w:val="both"/>
        <w:rPr>
          <w:rFonts w:ascii="Adobe Garamond Pro" w:eastAsia="Calibri"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rPr>
        <w:t xml:space="preserve">Tačan broj lica sa invaliditetom u Bosni i Hercegovini nije moguće još uvijek utvrditi.  Na osnovu podataka Agencije za statistiku BiH, 2010. godine je u centrima za socijalni rad bilo registrovano 60950 ovih lica, od čega je 52 odsto muškaraca. U registru Fonda penzijsko-invalidskog osiguranja Republike Srpske  (u aprilu 2012. godine) bilo je 41225 korisnika invalidske penzije, a u Fondu penzijsko-invalidskog osiguranja Federacije BiH 82099 korisnika. Prema podacima iz Studije politike u oblasti invalidnosti (preuzeto 1.03.2014. sa web sajta: </w:t>
      </w:r>
      <w:r w:rsidRPr="00934021">
        <w:rPr>
          <w:rStyle w:val="HTMLCite"/>
          <w:rFonts w:ascii="Adobe Garamond Pro" w:hAnsi="Adobe Garamond Pro"/>
          <w:sz w:val="18"/>
          <w:szCs w:val="18"/>
        </w:rPr>
        <w:t>www.ibhi.ba/cms/index.php?option...3...)</w:t>
      </w:r>
      <w:r w:rsidRPr="00934021">
        <w:rPr>
          <w:rFonts w:ascii="Adobe Garamond Pro" w:eastAsia="Calibri" w:hAnsi="Adobe Garamond Pro"/>
          <w:i/>
          <w:sz w:val="18"/>
          <w:szCs w:val="18"/>
        </w:rPr>
        <w:t>,</w:t>
      </w:r>
      <w:r w:rsidRPr="00934021">
        <w:rPr>
          <w:rFonts w:ascii="Adobe Garamond Pro" w:eastAsia="Calibri" w:hAnsi="Adobe Garamond Pro"/>
          <w:sz w:val="18"/>
          <w:szCs w:val="18"/>
        </w:rPr>
        <w:t xml:space="preserve"> civilnih žrtava rata u BiH ima približno 5481, a ratnih vojnih invalida  u oba entiteta 83282 . Ukupno ima 273037  lica koja u četiri sistema imaju status lica sa invaliditetom.</w:t>
      </w:r>
    </w:p>
  </w:footnote>
  <w:footnote w:id="4">
    <w:p w:rsidR="00BE43DC" w:rsidRPr="00934021" w:rsidRDefault="00BE43DC" w:rsidP="00BE43DC">
      <w:pPr>
        <w:autoSpaceDE w:val="0"/>
        <w:autoSpaceDN w:val="0"/>
        <w:adjustRightInd w:val="0"/>
        <w:spacing w:after="0" w:line="240" w:lineRule="auto"/>
        <w:jc w:val="both"/>
        <w:rPr>
          <w:rFonts w:ascii="Adobe Garamond Pro" w:eastAsia="Calibri"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rPr>
        <w:t xml:space="preserve">U pogledu zdravstvene zaštite lica sa duševnim poremećajima, u Federaciji BiH primjenjuje se Zakon o zaštiti lica s duševnim smetnjama („Službene novine Federacije BiH“ br. 37/01, 40/02 </w:t>
      </w:r>
      <w:r w:rsidRPr="00934021">
        <w:rPr>
          <w:rFonts w:ascii="Adobe Garamond Pro" w:hAnsi="Adobe Garamond Pro" w:cs="CC-TimesRoman"/>
          <w:sz w:val="18"/>
          <w:szCs w:val="18"/>
        </w:rPr>
        <w:t>i 52/11</w:t>
      </w:r>
      <w:r w:rsidRPr="00934021">
        <w:rPr>
          <w:rFonts w:ascii="Adobe Garamond Pro" w:eastAsia="Calibri" w:hAnsi="Adobe Garamond Pro"/>
          <w:sz w:val="18"/>
          <w:szCs w:val="18"/>
        </w:rPr>
        <w:t>). Federalno ministarstvo zdravstva je donijelo i Pravilnik o organizaciji, bližim uslovima prostora, medicinsko-tehničke opreme  i stručnog kadra, koje trebaju ispunjavati centri za mentalno zdravlje u zajednici, kao i edukaciji u oblasti zloupotrebe psihoaktivnih supstanci („Službene novine Federacije BiH“ broj 73/11) i Pravilnik o bližim uslovima koje mora ispunjavati centar za fizikalnu rehabilitaciju, kao i način njegovog organizovanja („Službene novine Federacije BiH“ broj 29/12). U Republici Srpskoj su usvojeni i Politika mentalnog zdravlja („Službeni glasnik Republike Srpske“ broj 112/05), Strategija razvoja mentalnog zdravlja u Republici Srpskoj u periodu od 2009. do 2015. godine („Službeni glasnik Republike Srpske“ broj 88/09), kao i Zakon o zaštiti lica sa mentalnim poremećajima („Službeni glasnik“ 46/04). Ministarstvo zdravlja i socijalne zaštite Republike Srpske donijelo je i Pravilnik o organizaciji, radu i finansiranju komisija za zaštitu lica sa mentalnim poremećajima („Službeni glasnik Republike Srpske“ broj 65/11). U Brčko Distriktu se primjenjuje Zakon o zaštiti lica sa mentalnim poremećajima („Službeni glasnik Brčko Distrikta BiH“ 12/06).</w:t>
      </w:r>
    </w:p>
  </w:footnote>
  <w:footnote w:id="5">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U nekim evropskim zemljama postoje dokazi da se stopa smrtnosti u institucijama za mentalno onesposobljena lica značajno povećala. Na primjer, prilikom posjete CPT (</w:t>
      </w:r>
      <w:r w:rsidRPr="00934021">
        <w:rPr>
          <w:rFonts w:ascii="Adobe Garamond Pro" w:hAnsi="Adobe Garamond Pro"/>
          <w:sz w:val="18"/>
          <w:szCs w:val="18"/>
        </w:rPr>
        <w:t xml:space="preserve">Evropski komitet za sprečavanje </w:t>
      </w:r>
      <w:r w:rsidRPr="00934021">
        <w:rPr>
          <w:rStyle w:val="Strong"/>
          <w:rFonts w:ascii="Adobe Garamond Pro" w:hAnsi="Adobe Garamond Pro"/>
          <w:b w:val="0"/>
          <w:sz w:val="18"/>
          <w:szCs w:val="18"/>
        </w:rPr>
        <w:t>mučenja</w:t>
      </w:r>
      <w:r w:rsidRPr="00934021">
        <w:rPr>
          <w:rStyle w:val="Strong"/>
          <w:rFonts w:ascii="Adobe Garamond Pro" w:hAnsi="Adobe Garamond Pro"/>
          <w:sz w:val="18"/>
          <w:szCs w:val="18"/>
        </w:rPr>
        <w:t xml:space="preserve"> </w:t>
      </w:r>
      <w:r w:rsidRPr="00934021">
        <w:rPr>
          <w:rStyle w:val="Strong"/>
          <w:rFonts w:ascii="Adobe Garamond Pro" w:hAnsi="Adobe Garamond Pro"/>
          <w:b w:val="0"/>
          <w:sz w:val="18"/>
          <w:szCs w:val="18"/>
        </w:rPr>
        <w:t>i nečovječnog ili ponižavajućeg postupanja ili kažnjavanja)</w:t>
      </w:r>
      <w:r w:rsidRPr="00934021">
        <w:rPr>
          <w:rFonts w:ascii="Adobe Garamond Pro" w:hAnsi="Adobe Garamond Pro"/>
          <w:noProof/>
          <w:sz w:val="18"/>
          <w:szCs w:val="18"/>
        </w:rPr>
        <w:t xml:space="preserve"> Psihijatrijskoj bolnici Poiana Mare u Rumuniji (1995. godine) pregledan je registar smrtnih slučajeva i ustanovljeno da je 25 lica (od ukupno 61) u periodu od  osam mjeseci umrlo od “neuhranjenosti izazvane nedostatkom proteina i kalorija”. Vidi MDAC, </w:t>
      </w:r>
      <w:r w:rsidRPr="00934021">
        <w:rPr>
          <w:rFonts w:ascii="Adobe Garamond Pro" w:hAnsi="Adobe Garamond Pro"/>
          <w:sz w:val="18"/>
          <w:szCs w:val="18"/>
        </w:rPr>
        <w:t>9.</w:t>
      </w:r>
    </w:p>
  </w:footnote>
  <w:footnote w:id="6">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Radivojević, Rajčević, 12.</w:t>
      </w:r>
    </w:p>
  </w:footnote>
  <w:footnote w:id="7">
    <w:p w:rsidR="00BE43DC" w:rsidRPr="00934021" w:rsidRDefault="00BE43DC" w:rsidP="00BE43DC">
      <w:pPr>
        <w:autoSpaceDE w:val="0"/>
        <w:autoSpaceDN w:val="0"/>
        <w:adjustRightInd w:val="0"/>
        <w:spacing w:after="0" w:line="240" w:lineRule="auto"/>
        <w:rPr>
          <w:rFonts w:ascii="Adobe Garamond Pro" w:eastAsia="Calibri" w:hAnsi="Adobe Garamond Pro"/>
          <w:sz w:val="18"/>
          <w:szCs w:val="18"/>
          <w:lang w:val="en-US"/>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lang w:val="en-US"/>
        </w:rPr>
        <w:t>Usvojena  8. juna 1999. godine, a stupila na snagu 2001. godine.</w:t>
      </w:r>
    </w:p>
  </w:footnote>
  <w:footnote w:id="8">
    <w:p w:rsidR="00BE43DC" w:rsidRPr="00934021" w:rsidRDefault="00BE43DC" w:rsidP="00BE43DC">
      <w:pPr>
        <w:autoSpaceDE w:val="0"/>
        <w:autoSpaceDN w:val="0"/>
        <w:adjustRightInd w:val="0"/>
        <w:spacing w:after="0" w:line="240" w:lineRule="auto"/>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lang w:val="en-US"/>
        </w:rPr>
        <w:t xml:space="preserve">Rezolucija Generalne skupštine A/RES/61/106 od 13. decembra 2006. godine. </w:t>
      </w:r>
    </w:p>
  </w:footnote>
  <w:footnote w:id="9">
    <w:p w:rsidR="00BE43DC" w:rsidRPr="00934021" w:rsidRDefault="00BE43DC" w:rsidP="00BE43DC">
      <w:pPr>
        <w:autoSpaceDE w:val="0"/>
        <w:autoSpaceDN w:val="0"/>
        <w:adjustRightInd w:val="0"/>
        <w:spacing w:after="0" w:line="240" w:lineRule="auto"/>
        <w:jc w:val="both"/>
        <w:rPr>
          <w:rFonts w:ascii="Adobe Garamond Pro" w:eastAsia="Calibri" w:hAnsi="Adobe Garamond Pro" w:cs="timesnewroman"/>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cs="timesnewroman"/>
          <w:sz w:val="18"/>
          <w:szCs w:val="18"/>
        </w:rPr>
        <w:t xml:space="preserve">Bosna i Hercegovina je ratifikovala Konvenciju o pravima lica s invaliditetom i </w:t>
      </w:r>
      <w:r w:rsidRPr="00934021">
        <w:rPr>
          <w:rFonts w:ascii="Adobe Garamond Pro" w:eastAsia="Calibri" w:hAnsi="Adobe Garamond Pro"/>
          <w:sz w:val="18"/>
          <w:szCs w:val="18"/>
        </w:rPr>
        <w:t xml:space="preserve">Fakultativni protokol </w:t>
      </w:r>
      <w:r w:rsidRPr="00934021">
        <w:rPr>
          <w:rFonts w:ascii="Adobe Garamond Pro" w:eastAsia="Calibri" w:hAnsi="Adobe Garamond Pro"/>
          <w:bCs/>
          <w:sz w:val="18"/>
          <w:szCs w:val="18"/>
        </w:rPr>
        <w:t>12. marta 2010. godine</w:t>
      </w:r>
      <w:r w:rsidRPr="00934021">
        <w:rPr>
          <w:rFonts w:ascii="Adobe Garamond Pro" w:eastAsia="Calibri" w:hAnsi="Adobe Garamond Pro"/>
          <w:b/>
          <w:bCs/>
          <w:sz w:val="18"/>
          <w:szCs w:val="18"/>
        </w:rPr>
        <w:t xml:space="preserve"> </w:t>
      </w:r>
      <w:r w:rsidRPr="00934021">
        <w:rPr>
          <w:rFonts w:ascii="Adobe Garamond Pro" w:eastAsia="Calibri" w:hAnsi="Adobe Garamond Pro"/>
          <w:sz w:val="18"/>
          <w:szCs w:val="18"/>
        </w:rPr>
        <w:t>(„Službeni glasnik BiH - Međunarodni ugovori“ broj 11/09), i to bez rezervi ili izjava. Za Bosnu i Hercegovinu je ova konvencija stupila na snagu 11. aprila 2010. godine, tridesetog dana nakon deponovanja instrumenta o ratifikaciji. Rok za početni izvještaj Bosne i Hercegovine o napretku u provođenju Konvencije je bio 11. april 2012. godine, dvije godine nakon ratifikacije. Primjena Konvencije o pravima lica sa invalidietom je u Bosni i Hercegovini dijelom započela i prije njenog formalnog donošenja od strane Ujedinjenih nacija, jer je aktivno praćen proces donošenja odluka putem neformalnih delegacija Bosne i Hercegovine koje su prisustvovale sjednicama prilikom razmatranja prijedloga ove konvencije. Zato je u procesu donošenja Politike u oblasti invalidnosti Bosne i Hercegovine, koji je započeo 2006. godine, donesena odluku da se BiH pridržava Standardnih pravila Ujedinjenih nacija za izjednačavanje mogućnosti za lica sa invaliditetom, ali i radnih verzija Konvencije koje su bile dostupne. Proces donošenja Politike u oblasti invalidnosti je vodilo Ministarstvo civilnih poslova BiH, zajedno sa Direkcijom za ekonomsko planiranje BiH i entitetskim vladama.</w:t>
      </w:r>
    </w:p>
  </w:footnote>
  <w:footnote w:id="10">
    <w:p w:rsidR="00BE43DC" w:rsidRPr="00934021" w:rsidRDefault="00BE43DC" w:rsidP="00E046EE">
      <w:pPr>
        <w:pStyle w:val="Heading2"/>
        <w:spacing w:before="0" w:after="0" w:line="240" w:lineRule="auto"/>
        <w:rPr>
          <w:rFonts w:ascii="Adobe Garamond Pro" w:hAnsi="Adobe Garamond Pro"/>
          <w:sz w:val="18"/>
          <w:szCs w:val="18"/>
        </w:rPr>
      </w:pPr>
      <w:r w:rsidRPr="00934021">
        <w:rPr>
          <w:rStyle w:val="FootnoteReference"/>
          <w:rFonts w:ascii="Adobe Garamond Pro" w:hAnsi="Adobe Garamond Pro"/>
          <w:b w:val="0"/>
          <w:i w:val="0"/>
          <w:sz w:val="18"/>
          <w:szCs w:val="18"/>
        </w:rPr>
        <w:footnoteRef/>
      </w:r>
      <w:r w:rsidRPr="00934021">
        <w:rPr>
          <w:rFonts w:ascii="Adobe Garamond Pro" w:hAnsi="Adobe Garamond Pro"/>
          <w:sz w:val="18"/>
          <w:szCs w:val="18"/>
        </w:rPr>
        <w:t xml:space="preserve"> </w:t>
      </w:r>
      <w:r w:rsidRPr="00934021">
        <w:rPr>
          <w:rFonts w:ascii="Adobe Garamond Pro" w:hAnsi="Adobe Garamond Pro"/>
          <w:b w:val="0"/>
          <w:i w:val="0"/>
          <w:sz w:val="18"/>
          <w:szCs w:val="18"/>
        </w:rPr>
        <w:t xml:space="preserve">Konvenciju o pravima lica sa invaliditetom Evropska unija  je ratifikovala 23. decembra 2010. godine. </w:t>
      </w:r>
      <w:r w:rsidRPr="00934021">
        <w:rPr>
          <w:rFonts w:ascii="Adobe Garamond Pro" w:eastAsia="Calibri" w:hAnsi="Adobe Garamond Pro"/>
          <w:b w:val="0"/>
          <w:i w:val="0"/>
          <w:sz w:val="18"/>
          <w:szCs w:val="18"/>
        </w:rPr>
        <w:t xml:space="preserve">(preuzeto 3.03.2014. sa web sajta: </w:t>
      </w:r>
      <w:r w:rsidRPr="00934021">
        <w:rPr>
          <w:rFonts w:ascii="Adobe Garamond Pro" w:hAnsi="Adobe Garamond Pro"/>
          <w:b w:val="0"/>
          <w:i w:val="0"/>
          <w:sz w:val="18"/>
          <w:szCs w:val="18"/>
        </w:rPr>
        <w:t>http://www.ohchr.org/EN/HRBodies/CRPD/Pages/DGCArticles12And9.aspx).</w:t>
      </w:r>
    </w:p>
  </w:footnote>
  <w:footnote w:id="11">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Radivojević, Rajčević, 16.</w:t>
      </w:r>
    </w:p>
  </w:footnote>
  <w:footnote w:id="12">
    <w:p w:rsidR="00BE43DC" w:rsidRPr="00934021" w:rsidRDefault="00BE43DC" w:rsidP="00BE43DC">
      <w:pPr>
        <w:autoSpaceDE w:val="0"/>
        <w:autoSpaceDN w:val="0"/>
        <w:adjustRightInd w:val="0"/>
        <w:spacing w:after="0" w:line="240" w:lineRule="auto"/>
        <w:jc w:val="both"/>
        <w:rPr>
          <w:rFonts w:ascii="Adobe Garamond Pro" w:eastAsia="Calibri"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rPr>
        <w:t xml:space="preserve">Nacionalna primjena i praćenje Konvencije na nivou BiH je obezbijeđeno imenovanjem Vijeća za  lica sa invaliditetom BiH (Odluka Vijeće ministara  BiH, od 19. oktobra 2010. godine). Zadatak Vijeća je, između ostalog,  promocija ljudskih prava lica sa invaliditetom, iniciranje i aktivno učešće u izradi i donošenju, te kasnije vršenje monitoringa realizacije strateških akcionih, planskih, zakonskih i podzakonskih dokumenata koji se odnose na realizaciju politika u oblasti invalidnosti; ostvarivanje saradnje sa međunarodnim vladinim i nevladinim organizacijama; priprema izvještaja, analiza, preporuka i mišljenja u vezi sa konkretnim mjerama i mogućim rješenjima za zaštitu prava i interesa lica sa invaliditetom koje donose ili provode nadležni organi, institucije i službe u Bosni i Hercegovini; učešće u pripremi izvještaja u skladu sa članom 33 Konvencije o pravima lica sa invaliditetom. </w:t>
      </w:r>
    </w:p>
  </w:footnote>
  <w:footnote w:id="13">
    <w:p w:rsidR="00BE43DC" w:rsidRPr="00934021" w:rsidRDefault="00BE43DC" w:rsidP="00BE43DC">
      <w:pPr>
        <w:autoSpaceDE w:val="0"/>
        <w:autoSpaceDN w:val="0"/>
        <w:adjustRightInd w:val="0"/>
        <w:spacing w:after="0" w:line="240" w:lineRule="auto"/>
        <w:rPr>
          <w:rFonts w:ascii="Adobe Garamond Pro" w:eastAsia="Calibri" w:hAnsi="Adobe Garamond Pro"/>
          <w:sz w:val="18"/>
          <w:szCs w:val="18"/>
          <w:lang w:val="en-US"/>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lang w:val="en-US"/>
        </w:rPr>
        <w:t>Preporuka 818 (1977) o položaju mentalno bolesnih lica od 8. oktobara 1977. godine.</w:t>
      </w:r>
    </w:p>
  </w:footnote>
  <w:footnote w:id="14">
    <w:p w:rsidR="00BE43DC" w:rsidRPr="00934021" w:rsidRDefault="00BE43DC" w:rsidP="00BE43DC">
      <w:pPr>
        <w:autoSpaceDE w:val="0"/>
        <w:autoSpaceDN w:val="0"/>
        <w:adjustRightInd w:val="0"/>
        <w:spacing w:after="0" w:line="240" w:lineRule="auto"/>
        <w:rPr>
          <w:rFonts w:ascii="Adobe Garamond Pro" w:eastAsia="Calibri" w:hAnsi="Adobe Garamond Pro"/>
          <w:sz w:val="18"/>
          <w:szCs w:val="18"/>
          <w:lang w:val="en-US"/>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lang w:val="en-US"/>
        </w:rPr>
        <w:t>Preporuka 1235 (1994) o psihijatriji i ljudskim pravima od 12. aprila, 1994. godine.</w:t>
      </w:r>
    </w:p>
  </w:footnote>
  <w:footnote w:id="15">
    <w:p w:rsidR="00BE43DC" w:rsidRPr="00934021" w:rsidRDefault="00BE43DC" w:rsidP="00BE43DC">
      <w:pPr>
        <w:autoSpaceDE w:val="0"/>
        <w:autoSpaceDN w:val="0"/>
        <w:adjustRightInd w:val="0"/>
        <w:spacing w:after="0" w:line="240" w:lineRule="auto"/>
        <w:jc w:val="both"/>
        <w:rPr>
          <w:rFonts w:ascii="Adobe Garamond Pro" w:eastAsia="Calibri" w:hAnsi="Adobe Garamond Pro"/>
          <w:sz w:val="18"/>
          <w:szCs w:val="18"/>
          <w:lang w:val="en-US"/>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eastAsia="Calibri" w:hAnsi="Adobe Garamond Pro"/>
          <w:sz w:val="18"/>
          <w:szCs w:val="18"/>
          <w:lang w:val="en-US"/>
        </w:rPr>
        <w:t>Preporuka no. Rec. (2004)10 o zaštiti ljudskih prava i dostojanstva lica s  mentalnim poremećajem od 22. septembara, 2004. godine.</w:t>
      </w:r>
    </w:p>
  </w:footnote>
  <w:footnote w:id="16">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U daljnjem tekstu: Evropska konvencija.</w:t>
      </w:r>
    </w:p>
  </w:footnote>
  <w:footnote w:id="17">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Broj predmeta 20948/92 od 22. maja 1995. godine </w:t>
      </w:r>
      <w:r w:rsidRPr="00934021">
        <w:rPr>
          <w:rFonts w:ascii="Adobe Garamond Pro" w:eastAsia="Calibri" w:hAnsi="Adobe Garamond Pro"/>
          <w:sz w:val="18"/>
          <w:szCs w:val="18"/>
          <w:lang w:eastAsia="en-US"/>
        </w:rPr>
        <w:t xml:space="preserve">(preuzeto 3.03.2014. sa web sajta: </w:t>
      </w:r>
      <w:r w:rsidRPr="00934021">
        <w:rPr>
          <w:rFonts w:ascii="Adobe Garamond Pro" w:hAnsi="Adobe Garamond Pro"/>
          <w:i/>
          <w:sz w:val="18"/>
          <w:szCs w:val="18"/>
        </w:rPr>
        <w:t>http://echr. ketse.com/doc/20948.92-en-19950522/view/).</w:t>
      </w:r>
    </w:p>
  </w:footnote>
  <w:footnote w:id="18">
    <w:p w:rsidR="00BE43DC" w:rsidRPr="00934021" w:rsidRDefault="00BE43DC" w:rsidP="00BE43DC">
      <w:pPr>
        <w:spacing w:after="0" w:line="240" w:lineRule="auto"/>
        <w:jc w:val="both"/>
        <w:rPr>
          <w:rFonts w:ascii="Adobe Garamond Pro" w:hAnsi="Adobe Garamond Pro"/>
          <w:noProof/>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 xml:space="preserve">MDAC, </w:t>
      </w:r>
      <w:r w:rsidRPr="00934021">
        <w:rPr>
          <w:rFonts w:ascii="Adobe Garamond Pro" w:hAnsi="Adobe Garamond Pro"/>
          <w:sz w:val="18"/>
          <w:szCs w:val="18"/>
        </w:rPr>
        <w:t>9.</w:t>
      </w:r>
    </w:p>
  </w:footnote>
  <w:footnote w:id="19">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U daljnjem tekstu</w:t>
      </w:r>
      <w:r w:rsidRPr="00934021">
        <w:rPr>
          <w:rFonts w:ascii="Adobe Garamond Pro" w:hAnsi="Adobe Garamond Pro"/>
          <w:noProof/>
          <w:sz w:val="18"/>
          <w:szCs w:val="18"/>
        </w:rPr>
        <w:t>: Evropski sud.</w:t>
      </w:r>
    </w:p>
  </w:footnote>
  <w:footnote w:id="20">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Od 14. marta 2002. godine </w:t>
      </w:r>
      <w:r w:rsidRPr="00934021">
        <w:rPr>
          <w:rFonts w:ascii="Adobe Garamond Pro" w:eastAsia="Calibri" w:hAnsi="Adobe Garamond Pro"/>
          <w:sz w:val="18"/>
          <w:szCs w:val="18"/>
          <w:lang w:eastAsia="en-US"/>
        </w:rPr>
        <w:t>(preuzeto 5.03.2014. sa web sajta:</w:t>
      </w:r>
      <w:r w:rsidRPr="00934021">
        <w:rPr>
          <w:rFonts w:ascii="Adobe Garamond Pro" w:eastAsia="Calibri" w:hAnsi="Adobe Garamond Pro"/>
          <w:i/>
          <w:sz w:val="18"/>
          <w:szCs w:val="18"/>
          <w:lang w:eastAsia="en-US"/>
        </w:rPr>
        <w:t xml:space="preserve"> </w:t>
      </w:r>
      <w:r w:rsidRPr="00934021">
        <w:rPr>
          <w:rFonts w:ascii="Adobe Garamond Pro" w:hAnsi="Adobe Garamond Pro"/>
          <w:i/>
          <w:sz w:val="18"/>
          <w:szCs w:val="18"/>
        </w:rPr>
        <w:t>http://swarb.co.uk/edwards-v-the-united-kingdom-echr-14-mar-2002/).</w:t>
      </w:r>
    </w:p>
  </w:footnote>
  <w:footnote w:id="21">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 xml:space="preserve">MDAC, </w:t>
      </w:r>
      <w:r w:rsidRPr="00934021">
        <w:rPr>
          <w:rFonts w:ascii="Adobe Garamond Pro" w:hAnsi="Adobe Garamond Pro"/>
          <w:sz w:val="18"/>
          <w:szCs w:val="18"/>
        </w:rPr>
        <w:t>12.</w:t>
      </w:r>
    </w:p>
  </w:footnote>
  <w:footnote w:id="22">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1997 24 EHRR 423. </w:t>
      </w:r>
      <w:r w:rsidRPr="00934021">
        <w:rPr>
          <w:rFonts w:ascii="Adobe Garamond Pro" w:eastAsia="Calibri" w:hAnsi="Adobe Garamond Pro"/>
          <w:sz w:val="18"/>
          <w:szCs w:val="18"/>
          <w:lang w:eastAsia="en-US"/>
        </w:rPr>
        <w:t>(preuzeto 11.03.2014. sa web sajta:</w:t>
      </w:r>
      <w:r w:rsidRPr="00934021">
        <w:rPr>
          <w:rFonts w:ascii="Adobe Garamond Pro" w:hAnsi="Adobe Garamond Pro"/>
          <w:i/>
          <w:sz w:val="18"/>
          <w:szCs w:val="18"/>
        </w:rPr>
        <w:t>http://www.refworld.org/docid/ 46deb 3452. html).</w:t>
      </w:r>
    </w:p>
  </w:footnote>
  <w:footnote w:id="23">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 xml:space="preserve">MDAC, </w:t>
      </w:r>
      <w:r w:rsidRPr="00934021">
        <w:rPr>
          <w:rFonts w:ascii="Adobe Garamond Pro" w:hAnsi="Adobe Garamond Pro"/>
          <w:sz w:val="18"/>
          <w:szCs w:val="18"/>
        </w:rPr>
        <w:t>12.</w:t>
      </w:r>
    </w:p>
  </w:footnote>
  <w:footnote w:id="24">
    <w:p w:rsidR="00BE43DC" w:rsidRPr="00934021" w:rsidRDefault="00BE43DC" w:rsidP="004D39C9">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b/>
          <w:sz w:val="18"/>
          <w:szCs w:val="18"/>
        </w:rPr>
        <w:t xml:space="preserve"> </w:t>
      </w:r>
      <w:r w:rsidRPr="00934021">
        <w:rPr>
          <w:rFonts w:ascii="Adobe Garamond Pro" w:hAnsi="Adobe Garamond Pro"/>
          <w:sz w:val="18"/>
          <w:szCs w:val="18"/>
        </w:rPr>
        <w:t xml:space="preserve">(1993) 15 EHRR 437.  </w:t>
      </w:r>
      <w:r w:rsidRPr="00934021">
        <w:rPr>
          <w:rFonts w:ascii="Adobe Garamond Pro" w:eastAsia="Calibri" w:hAnsi="Adobe Garamond Pro"/>
          <w:sz w:val="18"/>
          <w:szCs w:val="18"/>
          <w:lang w:eastAsia="en-US"/>
        </w:rPr>
        <w:t xml:space="preserve">(preuzeto 15.03.2014. sa web sajta: </w:t>
      </w:r>
      <w:r w:rsidRPr="00934021">
        <w:rPr>
          <w:rStyle w:val="algouri"/>
          <w:rFonts w:ascii="Adobe Garamond Pro" w:hAnsi="Adobe Garamond Pro"/>
          <w:i/>
          <w:color w:val="auto"/>
          <w:sz w:val="18"/>
          <w:szCs w:val="18"/>
        </w:rPr>
        <w:t>http://www.coe.org.rs/REPOSITORY/138 _su dska_praksa_u_vezi_sa_clanom_10_1.pdf</w:t>
      </w:r>
      <w:r w:rsidRPr="00934021">
        <w:rPr>
          <w:rStyle w:val="algouri"/>
          <w:rFonts w:ascii="Adobe Garamond Pro" w:hAnsi="Adobe Garamond Pro"/>
          <w:color w:val="auto"/>
          <w:sz w:val="18"/>
          <w:szCs w:val="18"/>
        </w:rPr>
        <w:t>).</w:t>
      </w:r>
    </w:p>
  </w:footnote>
  <w:footnote w:id="25">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Paragraf  81 presude.</w:t>
      </w:r>
    </w:p>
  </w:footnote>
  <w:footnote w:id="26">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Treba imati u vidu da je ovaj slučaj iznesen pred Evropski sud tek 1992. godine, kao i da je podnosilac predstavke bio izložen ovom postupku između 1978. i 1984. godine.</w:t>
      </w:r>
    </w:p>
  </w:footnote>
  <w:footnote w:id="27">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Style w:val="ndesc1"/>
          <w:rFonts w:ascii="Adobe Garamond Pro" w:hAnsi="Adobe Garamond Pro"/>
          <w:color w:val="auto"/>
          <w:sz w:val="18"/>
          <w:szCs w:val="18"/>
        </w:rPr>
        <w:t xml:space="preserve">(2001.) 33 EHRR 913. </w:t>
      </w:r>
      <w:r w:rsidRPr="00934021">
        <w:rPr>
          <w:rFonts w:ascii="Adobe Garamond Pro" w:eastAsia="Calibri" w:hAnsi="Adobe Garamond Pro"/>
          <w:sz w:val="18"/>
          <w:szCs w:val="18"/>
          <w:lang w:eastAsia="en-US"/>
        </w:rPr>
        <w:t xml:space="preserve">(preuzeto 23.03.2014 sa web sajta: </w:t>
      </w:r>
      <w:r w:rsidRPr="00934021">
        <w:rPr>
          <w:rStyle w:val="algouri"/>
          <w:rFonts w:ascii="Adobe Garamond Pro" w:hAnsi="Adobe Garamond Pro"/>
          <w:i/>
          <w:color w:val="auto"/>
          <w:sz w:val="18"/>
          <w:szCs w:val="18"/>
        </w:rPr>
        <w:t>http://www.osce.org/hr/bih/108093%3 Fdownload%3Dtrue).</w:t>
      </w:r>
    </w:p>
  </w:footnote>
  <w:footnote w:id="28">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Paragraf 115.</w:t>
      </w:r>
    </w:p>
  </w:footnote>
  <w:footnote w:id="29">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noProof/>
          <w:sz w:val="18"/>
          <w:szCs w:val="18"/>
        </w:rPr>
        <w:t xml:space="preserve"> Paragraf 112.</w:t>
      </w:r>
    </w:p>
  </w:footnote>
  <w:footnote w:id="30">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Vidi Evropski sud, </w:t>
      </w:r>
      <w:r w:rsidRPr="00934021">
        <w:rPr>
          <w:rFonts w:ascii="Adobe Garamond Pro" w:hAnsi="Adobe Garamond Pro"/>
          <w:i/>
          <w:sz w:val="18"/>
          <w:szCs w:val="18"/>
          <w:lang w:val="fr-FR"/>
        </w:rPr>
        <w:t>Irska protiv Ujedinjenog Kraljevstva</w:t>
      </w:r>
      <w:r w:rsidRPr="00934021">
        <w:rPr>
          <w:rFonts w:ascii="Adobe Garamond Pro" w:hAnsi="Adobe Garamond Pro"/>
          <w:sz w:val="18"/>
          <w:szCs w:val="18"/>
          <w:lang w:val="fr-FR"/>
        </w:rPr>
        <w:t>, presuda od 18. januara 1978. godine, serija A−25.</w:t>
      </w:r>
    </w:p>
  </w:footnote>
  <w:footnote w:id="31">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Vidi Evropski sud, </w:t>
      </w:r>
      <w:r w:rsidRPr="00934021">
        <w:rPr>
          <w:rFonts w:ascii="Adobe Garamond Pro" w:hAnsi="Adobe Garamond Pro"/>
          <w:i/>
          <w:sz w:val="18"/>
          <w:szCs w:val="18"/>
          <w:lang w:val="fr-FR"/>
        </w:rPr>
        <w:t>Quinn</w:t>
      </w:r>
      <w:r w:rsidRPr="00934021">
        <w:rPr>
          <w:rFonts w:ascii="Adobe Garamond Pro" w:hAnsi="Adobe Garamond Pro"/>
          <w:sz w:val="18"/>
          <w:szCs w:val="18"/>
          <w:lang w:val="fr-FR"/>
        </w:rPr>
        <w:t xml:space="preserve">, presuda od 22. marta 1995. godine, serija A-311 i </w:t>
      </w:r>
      <w:r w:rsidRPr="00934021">
        <w:rPr>
          <w:rFonts w:ascii="Adobe Garamond Pro" w:hAnsi="Adobe Garamond Pro"/>
          <w:i/>
          <w:sz w:val="18"/>
          <w:szCs w:val="18"/>
          <w:lang w:val="fr-FR"/>
        </w:rPr>
        <w:t>Winterwerp protiv Holandije</w:t>
      </w:r>
      <w:r w:rsidRPr="00934021">
        <w:rPr>
          <w:rFonts w:ascii="Adobe Garamond Pro" w:hAnsi="Adobe Garamond Pro"/>
          <w:sz w:val="18"/>
          <w:szCs w:val="18"/>
          <w:lang w:val="fr-FR"/>
        </w:rPr>
        <w:t>, presuda od 24. oktobra 1979. godine, serija A−33.</w:t>
      </w:r>
    </w:p>
  </w:footnote>
  <w:footnote w:id="32">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Vidi Evropski sud, </w:t>
      </w:r>
      <w:r w:rsidRPr="00934021">
        <w:rPr>
          <w:rFonts w:ascii="Adobe Garamond Pro" w:hAnsi="Adobe Garamond Pro"/>
          <w:i/>
          <w:sz w:val="18"/>
          <w:szCs w:val="18"/>
        </w:rPr>
        <w:t>Bozano</w:t>
      </w:r>
      <w:r w:rsidRPr="00934021">
        <w:rPr>
          <w:rFonts w:ascii="Adobe Garamond Pro" w:hAnsi="Adobe Garamond Pro"/>
          <w:sz w:val="18"/>
          <w:szCs w:val="18"/>
        </w:rPr>
        <w:t>, presuda od 18. decembra 1986. godine, serija A</w:t>
      </w:r>
      <w:r w:rsidRPr="00934021">
        <w:rPr>
          <w:rFonts w:ascii="Adobe Garamond Pro" w:hAnsi="Adobe Garamond Pro"/>
          <w:sz w:val="18"/>
          <w:szCs w:val="18"/>
          <w:lang w:val="fr-FR"/>
        </w:rPr>
        <w:t>−</w:t>
      </w:r>
      <w:r w:rsidRPr="00934021">
        <w:rPr>
          <w:rFonts w:ascii="Adobe Garamond Pro" w:hAnsi="Adobe Garamond Pro"/>
          <w:sz w:val="18"/>
          <w:szCs w:val="18"/>
        </w:rPr>
        <w:t xml:space="preserve">111 i </w:t>
      </w:r>
      <w:r w:rsidRPr="00934021">
        <w:rPr>
          <w:rFonts w:ascii="Adobe Garamond Pro" w:hAnsi="Adobe Garamond Pro"/>
          <w:i/>
          <w:sz w:val="18"/>
          <w:szCs w:val="18"/>
        </w:rPr>
        <w:t>Van der Leer</w:t>
      </w:r>
      <w:r w:rsidRPr="00934021">
        <w:rPr>
          <w:rFonts w:ascii="Adobe Garamond Pro" w:hAnsi="Adobe Garamond Pro"/>
          <w:sz w:val="18"/>
          <w:szCs w:val="18"/>
        </w:rPr>
        <w:t>, od 21. februara 1990. godine, serija A−170.</w:t>
      </w:r>
    </w:p>
  </w:footnote>
  <w:footnote w:id="33">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Vidi citiranu odluku </w:t>
      </w:r>
      <w:r w:rsidRPr="00934021">
        <w:rPr>
          <w:rFonts w:ascii="Adobe Garamond Pro" w:hAnsi="Adobe Garamond Pro"/>
          <w:i/>
          <w:sz w:val="18"/>
          <w:szCs w:val="18"/>
        </w:rPr>
        <w:t xml:space="preserve">Ashingdane protiv Ujedinjenog Kraljevstva,  </w:t>
      </w:r>
      <w:r w:rsidRPr="00934021">
        <w:rPr>
          <w:rFonts w:ascii="Adobe Garamond Pro" w:hAnsi="Adobe Garamond Pro"/>
          <w:sz w:val="18"/>
          <w:szCs w:val="18"/>
        </w:rPr>
        <w:t xml:space="preserve">stav 41. </w:t>
      </w:r>
    </w:p>
  </w:footnote>
  <w:footnote w:id="34">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Vidi Evropski sud, </w:t>
      </w:r>
      <w:r w:rsidRPr="00934021">
        <w:rPr>
          <w:rFonts w:ascii="Adobe Garamond Pro" w:hAnsi="Adobe Garamond Pro"/>
          <w:i/>
          <w:sz w:val="18"/>
          <w:szCs w:val="18"/>
          <w:lang w:val="fr-FR"/>
        </w:rPr>
        <w:t>X protiv Ujedinjenog Kraljevstva</w:t>
      </w:r>
      <w:r w:rsidRPr="00934021">
        <w:rPr>
          <w:rFonts w:ascii="Adobe Garamond Pro" w:hAnsi="Adobe Garamond Pro"/>
          <w:sz w:val="18"/>
          <w:szCs w:val="18"/>
          <w:lang w:val="fr-FR"/>
        </w:rPr>
        <w:t xml:space="preserve">, presuda od 5. novembra 1981. godine, serija A, broj 46, stav 58  i </w:t>
      </w:r>
      <w:r w:rsidRPr="00934021">
        <w:rPr>
          <w:rFonts w:ascii="Adobe Garamond Pro" w:hAnsi="Adobe Garamond Pro"/>
          <w:i/>
          <w:sz w:val="18"/>
          <w:szCs w:val="18"/>
          <w:lang w:val="fr-FR"/>
        </w:rPr>
        <w:t>Kolanis protiv Ujedinjenog Kraljevstva</w:t>
      </w:r>
      <w:r w:rsidRPr="00934021">
        <w:rPr>
          <w:rFonts w:ascii="Adobe Garamond Pro" w:hAnsi="Adobe Garamond Pro"/>
          <w:sz w:val="18"/>
          <w:szCs w:val="18"/>
          <w:lang w:val="fr-FR"/>
        </w:rPr>
        <w:t>,  presuda od 21. juna 2005. godine, aplikacija broj 517/02, stav 80.</w:t>
      </w:r>
    </w:p>
  </w:footnote>
  <w:footnote w:id="35">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 Vidi Evropski sud, </w:t>
      </w:r>
      <w:r w:rsidRPr="00934021">
        <w:rPr>
          <w:rFonts w:ascii="Adobe Garamond Pro" w:hAnsi="Adobe Garamond Pro"/>
          <w:i/>
          <w:sz w:val="18"/>
          <w:szCs w:val="18"/>
          <w:lang w:val="fr-FR"/>
        </w:rPr>
        <w:t>Weeks protiv Ujedinjenog Kraljevstva</w:t>
      </w:r>
      <w:r w:rsidRPr="00934021">
        <w:rPr>
          <w:rFonts w:ascii="Adobe Garamond Pro" w:hAnsi="Adobe Garamond Pro"/>
          <w:sz w:val="18"/>
          <w:szCs w:val="18"/>
          <w:lang w:val="fr-FR"/>
        </w:rPr>
        <w:t>, presuda od 2. marta 1987. godine, serija A, broj 114, stav 61.</w:t>
      </w:r>
    </w:p>
  </w:footnote>
  <w:footnote w:id="36">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Vidi Evropski sud, </w:t>
      </w:r>
      <w:r w:rsidRPr="00934021">
        <w:rPr>
          <w:rFonts w:ascii="Adobe Garamond Pro" w:hAnsi="Adobe Garamond Pro"/>
          <w:i/>
          <w:sz w:val="18"/>
          <w:szCs w:val="18"/>
          <w:lang w:val="fr-FR"/>
        </w:rPr>
        <w:t>De Wilde, Ooms i Versyp protiv Belgije</w:t>
      </w:r>
      <w:r w:rsidRPr="00934021">
        <w:rPr>
          <w:rFonts w:ascii="Adobe Garamond Pro" w:hAnsi="Adobe Garamond Pro"/>
          <w:sz w:val="18"/>
          <w:szCs w:val="18"/>
          <w:lang w:val="fr-FR"/>
        </w:rPr>
        <w:t>, presuda od 18. novembra 1971. godine, serija A, broj 12, st. 76 i 77</w:t>
      </w:r>
    </w:p>
  </w:footnote>
  <w:footnote w:id="37">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 Vidi Evropski sud, </w:t>
      </w:r>
      <w:r w:rsidRPr="00934021">
        <w:rPr>
          <w:rFonts w:ascii="Adobe Garamond Pro" w:hAnsi="Adobe Garamond Pro"/>
          <w:i/>
          <w:sz w:val="18"/>
          <w:szCs w:val="18"/>
          <w:lang w:val="fr-FR"/>
        </w:rPr>
        <w:t>Aerts protiv Belgije,</w:t>
      </w:r>
      <w:r w:rsidRPr="00934021">
        <w:rPr>
          <w:rFonts w:ascii="Adobe Garamond Pro" w:hAnsi="Adobe Garamond Pro"/>
          <w:b/>
          <w:sz w:val="18"/>
          <w:szCs w:val="18"/>
          <w:lang w:val="fr-FR"/>
        </w:rPr>
        <w:t xml:space="preserve"> </w:t>
      </w:r>
      <w:r w:rsidRPr="00934021">
        <w:rPr>
          <w:rFonts w:ascii="Adobe Garamond Pro" w:hAnsi="Adobe Garamond Pro"/>
          <w:sz w:val="18"/>
          <w:szCs w:val="18"/>
          <w:lang w:val="fr-FR"/>
        </w:rPr>
        <w:t>od 30. jula 1998. godine, stav 46.</w:t>
      </w:r>
    </w:p>
  </w:footnote>
  <w:footnote w:id="38">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Objavljena u „Službenom glasniku BiH“ broj 31/13.</w:t>
      </w:r>
    </w:p>
  </w:footnote>
  <w:footnote w:id="39">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 xml:space="preserve">U daljnjem tekstu: </w:t>
      </w:r>
      <w:r w:rsidRPr="00934021">
        <w:rPr>
          <w:rFonts w:ascii="Adobe Garamond Pro" w:hAnsi="Adobe Garamond Pro"/>
          <w:sz w:val="18"/>
          <w:szCs w:val="18"/>
        </w:rPr>
        <w:t>Ustavni sud.</w:t>
      </w:r>
    </w:p>
  </w:footnote>
  <w:footnote w:id="40">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 xml:space="preserve"> U daljnjem tekstu: Psihijatrijska bolnica.</w:t>
      </w:r>
    </w:p>
  </w:footnote>
  <w:footnote w:id="41">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U daljnjem tekstu: Služba socijalne zaštite.</w:t>
      </w:r>
    </w:p>
  </w:footnote>
  <w:footnote w:id="42">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 xml:space="preserve"> U daljnjem tekstu: Zavod.</w:t>
      </w:r>
    </w:p>
  </w:footnote>
  <w:footnote w:id="43">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„Službeni glasnik Federacije BiH“ br. 36/99, 54/04, 39/06 i 14/09.</w:t>
      </w:r>
    </w:p>
  </w:footnote>
  <w:footnote w:id="44">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„Službene novine Kantona Sarajevo“ br. 16/02, 8/03, 2/06, 21/06  i 17/10</w:t>
      </w:r>
      <w:r w:rsidRPr="00934021">
        <w:rPr>
          <w:rFonts w:ascii="Adobe Garamond Pro" w:hAnsi="Adobe Garamond Pro"/>
          <w:sz w:val="18"/>
          <w:szCs w:val="18"/>
        </w:rPr>
        <w:t>.</w:t>
      </w:r>
    </w:p>
  </w:footnote>
  <w:footnote w:id="45">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hr-HR"/>
        </w:rPr>
        <w:t xml:space="preserve"> U daljnjem tekstu: Zakon o zaštiti lica.</w:t>
      </w:r>
    </w:p>
  </w:footnote>
  <w:footnote w:id="46">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sz w:val="18"/>
          <w:szCs w:val="18"/>
          <w:lang w:val="fr-FR"/>
        </w:rPr>
        <w:t xml:space="preserve"> Dostupna na </w:t>
      </w:r>
      <w:r w:rsidRPr="00934021">
        <w:rPr>
          <w:rFonts w:ascii="Adobe Garamond Pro" w:hAnsi="Adobe Garamond Pro"/>
          <w:i/>
          <w:sz w:val="18"/>
          <w:szCs w:val="18"/>
          <w:lang w:val="fr-FR"/>
        </w:rPr>
        <w:t>www.ustavnisud.ba</w:t>
      </w:r>
      <w:r w:rsidRPr="00934021">
        <w:rPr>
          <w:rFonts w:ascii="Adobe Garamond Pro" w:hAnsi="Adobe Garamond Pro"/>
          <w:sz w:val="18"/>
          <w:szCs w:val="18"/>
          <w:lang w:val="fr-FR"/>
        </w:rPr>
        <w:t>.</w:t>
      </w:r>
    </w:p>
  </w:footnote>
  <w:footnote w:id="47">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Fonts w:ascii="Adobe Garamond Pro" w:hAnsi="Adobe Garamond Pro"/>
          <w:bCs/>
          <w:sz w:val="18"/>
          <w:szCs w:val="18"/>
        </w:rPr>
        <w:t>Sve odluke objavljene na</w:t>
      </w:r>
      <w:r w:rsidRPr="00934021">
        <w:rPr>
          <w:rFonts w:ascii="Adobe Garamond Pro" w:hAnsi="Adobe Garamond Pro"/>
          <w:bCs/>
          <w:i/>
          <w:sz w:val="18"/>
          <w:szCs w:val="18"/>
        </w:rPr>
        <w:t xml:space="preserve"> </w:t>
      </w:r>
      <w:hyperlink r:id="rId1" w:history="1">
        <w:r w:rsidRPr="00934021">
          <w:rPr>
            <w:rStyle w:val="Hyperlink"/>
            <w:rFonts w:ascii="Adobe Garamond Pro" w:hAnsi="Adobe Garamond Pro"/>
            <w:bCs/>
            <w:i/>
            <w:color w:val="auto"/>
            <w:sz w:val="18"/>
            <w:szCs w:val="18"/>
            <w:u w:val="none"/>
          </w:rPr>
          <w:t>www.ustavnisud.ba</w:t>
        </w:r>
      </w:hyperlink>
      <w:r w:rsidRPr="00934021">
        <w:rPr>
          <w:rFonts w:ascii="Adobe Garamond Pro" w:hAnsi="Adobe Garamond Pro"/>
          <w:bCs/>
          <w:sz w:val="18"/>
          <w:szCs w:val="18"/>
        </w:rPr>
        <w:t>.</w:t>
      </w:r>
    </w:p>
  </w:footnote>
  <w:footnote w:id="48">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Style w:val="sb8d990e2"/>
          <w:rFonts w:ascii="Adobe Garamond Pro" w:hAnsi="Adobe Garamond Pro"/>
          <w:sz w:val="18"/>
          <w:szCs w:val="18"/>
        </w:rPr>
        <w:t xml:space="preserve"> Vidi, Evropski sud, </w:t>
      </w:r>
      <w:r w:rsidRPr="00934021">
        <w:rPr>
          <w:rStyle w:val="sb8d990e2"/>
          <w:rFonts w:ascii="Adobe Garamond Pro" w:hAnsi="Adobe Garamond Pro"/>
          <w:i/>
          <w:sz w:val="18"/>
          <w:szCs w:val="18"/>
        </w:rPr>
        <w:t>Colozza protiv Italije</w:t>
      </w:r>
      <w:r w:rsidRPr="00934021">
        <w:rPr>
          <w:rStyle w:val="sb8d990e2"/>
          <w:rFonts w:ascii="Adobe Garamond Pro" w:hAnsi="Adobe Garamond Pro"/>
          <w:sz w:val="18"/>
          <w:szCs w:val="18"/>
        </w:rPr>
        <w:t>, presuda od 12. februara 1985. godine, stav 27.</w:t>
      </w:r>
      <w:r w:rsidRPr="00934021">
        <w:rPr>
          <w:rFonts w:ascii="Adobe Garamond Pro" w:hAnsi="Adobe Garamond Pro"/>
          <w:sz w:val="18"/>
          <w:szCs w:val="18"/>
        </w:rPr>
        <w:t xml:space="preserve"> </w:t>
      </w:r>
      <w:r w:rsidRPr="00934021">
        <w:rPr>
          <w:rStyle w:val="sb8d990e2"/>
          <w:rFonts w:ascii="Adobe Garamond Pro" w:hAnsi="Adobe Garamond Pro"/>
          <w:sz w:val="18"/>
          <w:szCs w:val="18"/>
        </w:rPr>
        <w:t xml:space="preserve">serija A broj 89; </w:t>
      </w:r>
      <w:r w:rsidRPr="00934021">
        <w:rPr>
          <w:rStyle w:val="sb8d990e2"/>
          <w:rFonts w:ascii="Adobe Garamond Pro" w:hAnsi="Adobe Garamond Pro"/>
          <w:i/>
          <w:sz w:val="18"/>
          <w:szCs w:val="18"/>
        </w:rPr>
        <w:t>T. protiv Italije</w:t>
      </w:r>
      <w:r w:rsidRPr="00934021">
        <w:rPr>
          <w:rStyle w:val="sb8d990e2"/>
          <w:rFonts w:ascii="Adobe Garamond Pro" w:hAnsi="Adobe Garamond Pro"/>
          <w:sz w:val="18"/>
          <w:szCs w:val="18"/>
        </w:rPr>
        <w:t xml:space="preserve">, presuda od 12. oktobra 1992. godine, stav 26, serija A broj 245−C i </w:t>
      </w:r>
      <w:r w:rsidRPr="00934021">
        <w:rPr>
          <w:rStyle w:val="sb8d990e2"/>
          <w:rFonts w:ascii="Adobe Garamond Pro" w:hAnsi="Adobe Garamond Pro"/>
          <w:i/>
          <w:sz w:val="18"/>
          <w:szCs w:val="18"/>
        </w:rPr>
        <w:t>Belzuik protiv Poljske</w:t>
      </w:r>
      <w:r w:rsidRPr="00934021">
        <w:rPr>
          <w:rStyle w:val="sb8d990e2"/>
          <w:rFonts w:ascii="Adobe Garamond Pro" w:hAnsi="Adobe Garamond Pro"/>
          <w:sz w:val="18"/>
          <w:szCs w:val="18"/>
        </w:rPr>
        <w:t>, 25. mart 1998. godine, stav 37, Izvještaji 1998−II.</w:t>
      </w:r>
    </w:p>
  </w:footnote>
  <w:footnote w:id="49">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Style w:val="sb8d990e2"/>
          <w:rFonts w:ascii="Adobe Garamond Pro" w:hAnsi="Adobe Garamond Pro"/>
          <w:sz w:val="18"/>
          <w:szCs w:val="18"/>
        </w:rPr>
        <w:t xml:space="preserve">Vidi, Evropski sud, </w:t>
      </w:r>
      <w:r w:rsidRPr="00934021">
        <w:rPr>
          <w:rStyle w:val="sb8d990e2"/>
          <w:rFonts w:ascii="Adobe Garamond Pro" w:hAnsi="Adobe Garamond Pro"/>
          <w:i/>
          <w:sz w:val="18"/>
          <w:szCs w:val="18"/>
        </w:rPr>
        <w:t xml:space="preserve">Stanford protiv Ujedinjenog Kraljevstva, </w:t>
      </w:r>
      <w:r w:rsidRPr="00934021">
        <w:rPr>
          <w:rStyle w:val="sb8d990e2"/>
          <w:rFonts w:ascii="Adobe Garamond Pro" w:hAnsi="Adobe Garamond Pro"/>
          <w:sz w:val="18"/>
          <w:szCs w:val="18"/>
        </w:rPr>
        <w:t>presuda od 23. februara 1994. godine, stav 26.</w:t>
      </w:r>
    </w:p>
  </w:footnote>
  <w:footnote w:id="50">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w:t>
      </w:r>
      <w:r w:rsidRPr="00934021">
        <w:rPr>
          <w:rStyle w:val="sb8d990e2"/>
          <w:rFonts w:ascii="Adobe Garamond Pro" w:hAnsi="Adobe Garamond Pro"/>
          <w:sz w:val="18"/>
          <w:szCs w:val="18"/>
        </w:rPr>
        <w:t>Vidi, Evropski sud</w:t>
      </w:r>
      <w:r w:rsidRPr="00934021">
        <w:rPr>
          <w:rStyle w:val="sb8d990e2"/>
          <w:rFonts w:ascii="Adobe Garamond Pro" w:hAnsi="Adobe Garamond Pro"/>
          <w:i/>
          <w:sz w:val="18"/>
          <w:szCs w:val="18"/>
        </w:rPr>
        <w:t>,</w:t>
      </w:r>
      <w:r w:rsidRPr="00934021">
        <w:rPr>
          <w:rFonts w:ascii="Adobe Garamond Pro" w:hAnsi="Adobe Garamond Pro"/>
          <w:i/>
          <w:sz w:val="18"/>
          <w:szCs w:val="18"/>
        </w:rPr>
        <w:t xml:space="preserve"> Poitrimol</w:t>
      </w:r>
      <w:r w:rsidRPr="00934021">
        <w:rPr>
          <w:rStyle w:val="sb8d990e2"/>
          <w:rFonts w:ascii="Adobe Garamond Pro" w:hAnsi="Adobe Garamond Pro"/>
          <w:sz w:val="18"/>
          <w:szCs w:val="18"/>
        </w:rPr>
        <w:t xml:space="preserve"> </w:t>
      </w:r>
      <w:r w:rsidRPr="00934021">
        <w:rPr>
          <w:rStyle w:val="sb8d990e2"/>
          <w:rFonts w:ascii="Adobe Garamond Pro" w:hAnsi="Adobe Garamond Pro"/>
          <w:i/>
          <w:sz w:val="18"/>
          <w:szCs w:val="18"/>
        </w:rPr>
        <w:t xml:space="preserve">protiv Francuske, </w:t>
      </w:r>
      <w:r w:rsidRPr="00934021">
        <w:rPr>
          <w:rStyle w:val="sb8d990e2"/>
          <w:rFonts w:ascii="Adobe Garamond Pro" w:hAnsi="Adobe Garamond Pro"/>
          <w:sz w:val="18"/>
          <w:szCs w:val="18"/>
        </w:rPr>
        <w:t>presuda od 23. novembra 1993. godine, stav 35.</w:t>
      </w:r>
    </w:p>
  </w:footnote>
  <w:footnote w:id="51">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Vidi, pored ostalih, Evropski sud, </w:t>
      </w:r>
      <w:r w:rsidRPr="00934021">
        <w:rPr>
          <w:rFonts w:ascii="Adobe Garamond Pro" w:hAnsi="Adobe Garamond Pro"/>
          <w:i/>
          <w:iCs/>
          <w:sz w:val="18"/>
          <w:szCs w:val="18"/>
        </w:rPr>
        <w:t>Kreuz protiv Poljske</w:t>
      </w:r>
      <w:r w:rsidRPr="00934021">
        <w:rPr>
          <w:rFonts w:ascii="Adobe Garamond Pro" w:hAnsi="Adobe Garamond Pro"/>
          <w:sz w:val="18"/>
          <w:szCs w:val="18"/>
        </w:rPr>
        <w:t>, broj 28249/95, st. 52</w:t>
      </w:r>
      <w:r w:rsidRPr="00934021">
        <w:rPr>
          <w:rStyle w:val="sb8d990e2"/>
          <w:rFonts w:ascii="Adobe Garamond Pro" w:hAnsi="Adobe Garamond Pro"/>
          <w:sz w:val="18"/>
          <w:szCs w:val="18"/>
        </w:rPr>
        <w:t>−</w:t>
      </w:r>
      <w:r w:rsidRPr="00934021">
        <w:rPr>
          <w:rFonts w:ascii="Adobe Garamond Pro" w:hAnsi="Adobe Garamond Pro"/>
          <w:sz w:val="18"/>
          <w:szCs w:val="18"/>
        </w:rPr>
        <w:t>57, ECHR 2001</w:t>
      </w:r>
      <w:r w:rsidRPr="00934021">
        <w:rPr>
          <w:rStyle w:val="sb8d990e2"/>
          <w:rFonts w:ascii="Adobe Garamond Pro" w:hAnsi="Adobe Garamond Pro"/>
          <w:sz w:val="18"/>
          <w:szCs w:val="18"/>
        </w:rPr>
        <w:t>−</w:t>
      </w:r>
      <w:r w:rsidRPr="00934021">
        <w:rPr>
          <w:rFonts w:ascii="Adobe Garamond Pro" w:hAnsi="Adobe Garamond Pro"/>
          <w:sz w:val="18"/>
          <w:szCs w:val="18"/>
        </w:rPr>
        <w:t xml:space="preserve">VI i </w:t>
      </w:r>
      <w:r w:rsidRPr="00934021">
        <w:rPr>
          <w:rFonts w:ascii="Adobe Garamond Pro" w:hAnsi="Adobe Garamond Pro"/>
          <w:i/>
          <w:iCs/>
          <w:sz w:val="18"/>
          <w:szCs w:val="18"/>
        </w:rPr>
        <w:t>Liakopoulou protiv Grčke</w:t>
      </w:r>
      <w:r w:rsidRPr="00934021">
        <w:rPr>
          <w:rFonts w:ascii="Adobe Garamond Pro" w:hAnsi="Adobe Garamond Pro"/>
          <w:sz w:val="18"/>
          <w:szCs w:val="18"/>
        </w:rPr>
        <w:t>, broj 20627/04, st. 19</w:t>
      </w:r>
      <w:r w:rsidRPr="00934021">
        <w:rPr>
          <w:rStyle w:val="sb8d990e2"/>
          <w:rFonts w:ascii="Adobe Garamond Pro" w:hAnsi="Adobe Garamond Pro"/>
          <w:sz w:val="18"/>
          <w:szCs w:val="18"/>
        </w:rPr>
        <w:t>−</w:t>
      </w:r>
      <w:r w:rsidRPr="00934021">
        <w:rPr>
          <w:rFonts w:ascii="Adobe Garamond Pro" w:hAnsi="Adobe Garamond Pro"/>
          <w:sz w:val="18"/>
          <w:szCs w:val="18"/>
        </w:rPr>
        <w:t>25, 24. maj 2006. godine.</w:t>
      </w:r>
    </w:p>
  </w:footnote>
  <w:footnote w:id="52">
    <w:p w:rsidR="00BE43DC" w:rsidRPr="00934021" w:rsidRDefault="00BE43DC" w:rsidP="00BE43DC">
      <w:pPr>
        <w:pStyle w:val="FootnoteText"/>
        <w:jc w:val="both"/>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„Službene novine Federacije BiH“ br. 35/03, 37/03, 56/03, 78/04, 28/05, 55/06, 27/07, 53/07, 64/07, 9/09, 12/10 i 8/13.</w:t>
      </w:r>
    </w:p>
  </w:footnote>
  <w:footnote w:id="53">
    <w:p w:rsidR="00BE43DC" w:rsidRPr="00934021" w:rsidRDefault="00BE43DC" w:rsidP="00BE43DC">
      <w:pPr>
        <w:pStyle w:val="FootnoteText"/>
        <w:rPr>
          <w:rFonts w:ascii="Adobe Garamond Pro" w:hAnsi="Adobe Garamond Pro"/>
          <w:sz w:val="18"/>
          <w:szCs w:val="18"/>
        </w:rPr>
      </w:pPr>
      <w:r w:rsidRPr="00934021">
        <w:rPr>
          <w:rStyle w:val="FootnoteReference"/>
          <w:rFonts w:ascii="Adobe Garamond Pro" w:hAnsi="Adobe Garamond Pro"/>
          <w:sz w:val="18"/>
          <w:szCs w:val="18"/>
        </w:rPr>
        <w:footnoteRef/>
      </w:r>
      <w:r w:rsidRPr="00934021">
        <w:rPr>
          <w:rFonts w:ascii="Adobe Garamond Pro" w:hAnsi="Adobe Garamond Pro"/>
          <w:sz w:val="18"/>
          <w:szCs w:val="18"/>
        </w:rPr>
        <w:t xml:space="preserve"> O</w:t>
      </w:r>
      <w:r w:rsidRPr="00934021">
        <w:rPr>
          <w:rFonts w:ascii="Adobe Garamond Pro" w:hAnsi="Adobe Garamond Pro"/>
          <w:i/>
          <w:sz w:val="18"/>
          <w:szCs w:val="18"/>
        </w:rPr>
        <w:t xml:space="preserve">p. cit, </w:t>
      </w:r>
      <w:r w:rsidRPr="00934021">
        <w:rPr>
          <w:rStyle w:val="sb8d990e2"/>
          <w:rFonts w:ascii="Adobe Garamond Pro" w:hAnsi="Adobe Garamond Pro"/>
          <w:i/>
          <w:sz w:val="18"/>
          <w:szCs w:val="18"/>
        </w:rPr>
        <w:t>Colozza protiv Italije</w:t>
      </w:r>
      <w:r w:rsidRPr="00934021">
        <w:rPr>
          <w:rStyle w:val="sb8d990e2"/>
          <w:rFonts w:ascii="Adobe Garamond Pro" w:hAnsi="Adobe Garamond Pro"/>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155CAD" w:rsidRDefault="00155CAD" w:rsidP="00155CAD">
    <w:pPr>
      <w:autoSpaceDE w:val="0"/>
      <w:autoSpaceDN w:val="0"/>
      <w:adjustRightInd w:val="0"/>
      <w:spacing w:after="0" w:line="240" w:lineRule="auto"/>
      <w:rPr>
        <w:rFonts w:ascii="Adobe Garamond Pro" w:eastAsia="Times New Roman" w:hAnsi="Adobe Garamond Pro" w:cs="Garamond"/>
        <w:b/>
        <w:color w:val="000000"/>
        <w:sz w:val="20"/>
        <w:szCs w:val="20"/>
        <w:lang w:val="bs-Latn-BA"/>
      </w:rPr>
    </w:pPr>
    <w:r w:rsidRPr="00155CAD">
      <w:rPr>
        <w:rFonts w:ascii="Adobe Garamond Pro" w:hAnsi="Adobe Garamond Pro"/>
        <w:sz w:val="20"/>
        <w:szCs w:val="20"/>
      </w:rPr>
      <w:t xml:space="preserve">Miodrag N. Simović, </w:t>
    </w:r>
    <w:r w:rsidRPr="00155CAD">
      <w:rPr>
        <w:rFonts w:ascii="Adobe Garamond Pro" w:hAnsi="Adobe Garamond Pro"/>
        <w:sz w:val="20"/>
        <w:szCs w:val="20"/>
        <w:lang w:val="sr-Cyrl-CS"/>
      </w:rPr>
      <w:t>Marina M. Simović</w:t>
    </w:r>
    <w:r w:rsidRPr="00155CAD">
      <w:rPr>
        <w:rFonts w:ascii="Adobe Garamond Pro" w:hAnsi="Adobe Garamond Pro"/>
        <w:sz w:val="20"/>
        <w:szCs w:val="20"/>
        <w:lang w:val="bs-Latn-BA"/>
      </w:rPr>
      <w:t xml:space="preserve">, </w:t>
    </w:r>
    <w:r w:rsidRPr="00155CAD">
      <w:rPr>
        <w:rFonts w:ascii="Adobe Garamond Pro" w:hAnsi="Adobe Garamond Pro"/>
        <w:sz w:val="20"/>
        <w:szCs w:val="20"/>
        <w:lang w:val="sr-Latn-BA"/>
      </w:rPr>
      <w:t>Vladimir M. Simović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CAD" w:rsidRDefault="00155CAD" w:rsidP="00155CAD">
    <w:pPr>
      <w:pBdr>
        <w:bottom w:val="single" w:sz="4" w:space="1" w:color="auto"/>
      </w:pBdr>
      <w:autoSpaceDE w:val="0"/>
      <w:autoSpaceDN w:val="0"/>
      <w:adjustRightInd w:val="0"/>
      <w:spacing w:after="0" w:line="240" w:lineRule="auto"/>
      <w:jc w:val="right"/>
      <w:rPr>
        <w:rFonts w:ascii="Adobe Garamond Pro" w:hAnsi="Adobe Garamond Pro"/>
        <w:bCs/>
        <w:sz w:val="20"/>
        <w:szCs w:val="20"/>
      </w:rPr>
    </w:pPr>
    <w:r w:rsidRPr="00155CAD">
      <w:rPr>
        <w:rFonts w:ascii="Adobe Garamond Pro" w:hAnsi="Adobe Garamond Pro"/>
        <w:bCs/>
        <w:sz w:val="20"/>
        <w:szCs w:val="20"/>
      </w:rPr>
      <w:t>Pravni položaj lica sa duševnim smetnjama u krivičnom postupku: međunarodni standardi</w:t>
    </w:r>
  </w:p>
  <w:p w:rsidR="00155CAD" w:rsidRPr="00155CAD" w:rsidRDefault="00155CAD" w:rsidP="00155CAD">
    <w:pPr>
      <w:pBdr>
        <w:bottom w:val="single" w:sz="4" w:space="1" w:color="auto"/>
      </w:pBdr>
      <w:autoSpaceDE w:val="0"/>
      <w:autoSpaceDN w:val="0"/>
      <w:adjustRightInd w:val="0"/>
      <w:spacing w:after="0" w:line="240" w:lineRule="auto"/>
      <w:jc w:val="right"/>
      <w:rPr>
        <w:rFonts w:ascii="Adobe Garamond Pro" w:hAnsi="Adobe Garamond Pro"/>
        <w:bCs/>
        <w:sz w:val="20"/>
        <w:szCs w:val="20"/>
      </w:rPr>
    </w:pPr>
    <w:r w:rsidRPr="00155CAD">
      <w:rPr>
        <w:rFonts w:ascii="Adobe Garamond Pro" w:hAnsi="Adobe Garamond Pro"/>
        <w:bCs/>
        <w:sz w:val="20"/>
        <w:szCs w:val="20"/>
      </w:rPr>
      <w:t xml:space="preserve"> i praksa ustavnog suda Bosne i Hercegovine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8B798C"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155CAD" w:rsidRPr="00155CAD" w:rsidRDefault="00155CAD" w:rsidP="00155CAD">
    <w:pPr>
      <w:shd w:val="clear" w:color="auto" w:fill="FFFFFF"/>
      <w:spacing w:after="0"/>
      <w:ind w:right="-115" w:firstLine="720"/>
      <w:jc w:val="right"/>
      <w:rPr>
        <w:rFonts w:ascii="Adobe Garamond Pro" w:hAnsi="Adobe Garamond Pro"/>
        <w:sz w:val="20"/>
        <w:szCs w:val="20"/>
      </w:rPr>
    </w:pPr>
    <w:r w:rsidRPr="00155CAD">
      <w:rPr>
        <w:rFonts w:ascii="Adobe Garamond Pro" w:hAnsi="Adobe Garamond Pro"/>
        <w:sz w:val="20"/>
        <w:szCs w:val="20"/>
      </w:rPr>
      <w:t>UDK 364.65-056.37:343.1](006.3+342.565.2)</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7420F9A"/>
    <w:lvl w:ilvl="0">
      <w:start w:val="1"/>
      <w:numFmt w:val="decimal"/>
      <w:pStyle w:val="ListNumber"/>
      <w:lvlText w:val="%1."/>
      <w:lvlJc w:val="left"/>
      <w:pPr>
        <w:tabs>
          <w:tab w:val="num" w:pos="360"/>
        </w:tabs>
        <w:ind w:left="360" w:hanging="360"/>
      </w:pPr>
    </w:lvl>
  </w:abstractNum>
  <w:abstractNum w:abstractNumId="1">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251C4"/>
    <w:multiLevelType w:val="multilevel"/>
    <w:tmpl w:val="123E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35066B"/>
    <w:multiLevelType w:val="hybridMultilevel"/>
    <w:tmpl w:val="A98CE4E6"/>
    <w:lvl w:ilvl="0" w:tplc="101436B6">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D0C6FC42"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nsid w:val="15311D98"/>
    <w:multiLevelType w:val="hybridMultilevel"/>
    <w:tmpl w:val="AE3EF89A"/>
    <w:lvl w:ilvl="0" w:tplc="10143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0C6FC42"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F09E3"/>
    <w:multiLevelType w:val="hybridMultilevel"/>
    <w:tmpl w:val="C090E6A4"/>
    <w:lvl w:ilvl="0" w:tplc="CD40C932">
      <w:start w:val="1"/>
      <w:numFmt w:val="decimal"/>
      <w:lvlText w:val="%1"/>
      <w:lvlJc w:val="left"/>
      <w:pPr>
        <w:ind w:left="720" w:hanging="360"/>
      </w:pPr>
      <w:rPr>
        <w:rFonts w:hint="default"/>
      </w:rPr>
    </w:lvl>
    <w:lvl w:ilvl="1" w:tplc="F7B0B016">
      <w:start w:val="1"/>
      <w:numFmt w:val="lowerLetter"/>
      <w:lvlText w:val="%2."/>
      <w:lvlJc w:val="left"/>
      <w:pPr>
        <w:ind w:left="1440" w:hanging="360"/>
      </w:pPr>
    </w:lvl>
    <w:lvl w:ilvl="2" w:tplc="DD44225A" w:tentative="1">
      <w:start w:val="1"/>
      <w:numFmt w:val="lowerRoman"/>
      <w:lvlText w:val="%3."/>
      <w:lvlJc w:val="right"/>
      <w:pPr>
        <w:ind w:left="2160" w:hanging="180"/>
      </w:pPr>
    </w:lvl>
    <w:lvl w:ilvl="3" w:tplc="5FD28400" w:tentative="1">
      <w:start w:val="1"/>
      <w:numFmt w:val="decimal"/>
      <w:lvlText w:val="%4."/>
      <w:lvlJc w:val="left"/>
      <w:pPr>
        <w:ind w:left="2880" w:hanging="360"/>
      </w:pPr>
    </w:lvl>
    <w:lvl w:ilvl="4" w:tplc="584E06A2" w:tentative="1">
      <w:start w:val="1"/>
      <w:numFmt w:val="lowerLetter"/>
      <w:lvlText w:val="%5."/>
      <w:lvlJc w:val="left"/>
      <w:pPr>
        <w:ind w:left="3600" w:hanging="360"/>
      </w:pPr>
    </w:lvl>
    <w:lvl w:ilvl="5" w:tplc="F1B414BE" w:tentative="1">
      <w:start w:val="1"/>
      <w:numFmt w:val="lowerRoman"/>
      <w:lvlText w:val="%6."/>
      <w:lvlJc w:val="right"/>
      <w:pPr>
        <w:ind w:left="4320" w:hanging="180"/>
      </w:pPr>
    </w:lvl>
    <w:lvl w:ilvl="6" w:tplc="1A8E43EA" w:tentative="1">
      <w:start w:val="1"/>
      <w:numFmt w:val="decimal"/>
      <w:lvlText w:val="%7."/>
      <w:lvlJc w:val="left"/>
      <w:pPr>
        <w:ind w:left="5040" w:hanging="360"/>
      </w:pPr>
    </w:lvl>
    <w:lvl w:ilvl="7" w:tplc="BA782EAA" w:tentative="1">
      <w:start w:val="1"/>
      <w:numFmt w:val="lowerLetter"/>
      <w:lvlText w:val="%8."/>
      <w:lvlJc w:val="left"/>
      <w:pPr>
        <w:ind w:left="5760" w:hanging="360"/>
      </w:pPr>
    </w:lvl>
    <w:lvl w:ilvl="8" w:tplc="80360C68" w:tentative="1">
      <w:start w:val="1"/>
      <w:numFmt w:val="lowerRoman"/>
      <w:lvlText w:val="%9."/>
      <w:lvlJc w:val="right"/>
      <w:pPr>
        <w:ind w:left="6480" w:hanging="180"/>
      </w:pPr>
    </w:lvl>
  </w:abstractNum>
  <w:abstractNum w:abstractNumId="6">
    <w:nsid w:val="21CA0D67"/>
    <w:multiLevelType w:val="hybridMultilevel"/>
    <w:tmpl w:val="1FF09BC8"/>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45319C"/>
    <w:multiLevelType w:val="hybridMultilevel"/>
    <w:tmpl w:val="88489846"/>
    <w:lvl w:ilvl="0" w:tplc="F5229D0A">
      <w:start w:val="1"/>
      <w:numFmt w:val="lowerRoman"/>
      <w:lvlText w:val="%1."/>
      <w:lvlJc w:val="right"/>
      <w:pPr>
        <w:ind w:left="780" w:hanging="360"/>
      </w:pPr>
      <w:rPr>
        <w:rFonts w:cs="Times New Roman"/>
        <w:b/>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9">
    <w:nsid w:val="2A7B7161"/>
    <w:multiLevelType w:val="hybridMultilevel"/>
    <w:tmpl w:val="D8281926"/>
    <w:lvl w:ilvl="0" w:tplc="C07CFC90">
      <w:start w:val="1"/>
      <w:numFmt w:val="decimal"/>
      <w:lvlText w:val="%1."/>
      <w:lvlJc w:val="left"/>
      <w:pPr>
        <w:ind w:left="720" w:hanging="360"/>
      </w:pPr>
      <w:rPr>
        <w:rFonts w:hint="default"/>
      </w:rPr>
    </w:lvl>
    <w:lvl w:ilvl="1" w:tplc="E430808C" w:tentative="1">
      <w:start w:val="1"/>
      <w:numFmt w:val="lowerLetter"/>
      <w:lvlText w:val="%2."/>
      <w:lvlJc w:val="left"/>
      <w:pPr>
        <w:ind w:left="1440" w:hanging="360"/>
      </w:pPr>
    </w:lvl>
    <w:lvl w:ilvl="2" w:tplc="EE3611DC" w:tentative="1">
      <w:start w:val="1"/>
      <w:numFmt w:val="lowerRoman"/>
      <w:lvlText w:val="%3."/>
      <w:lvlJc w:val="right"/>
      <w:pPr>
        <w:ind w:left="2160" w:hanging="180"/>
      </w:pPr>
    </w:lvl>
    <w:lvl w:ilvl="3" w:tplc="ABB49C9C" w:tentative="1">
      <w:start w:val="1"/>
      <w:numFmt w:val="decimal"/>
      <w:lvlText w:val="%4."/>
      <w:lvlJc w:val="left"/>
      <w:pPr>
        <w:ind w:left="2880" w:hanging="360"/>
      </w:pPr>
    </w:lvl>
    <w:lvl w:ilvl="4" w:tplc="8FA2ABEA" w:tentative="1">
      <w:start w:val="1"/>
      <w:numFmt w:val="lowerLetter"/>
      <w:lvlText w:val="%5."/>
      <w:lvlJc w:val="left"/>
      <w:pPr>
        <w:ind w:left="3600" w:hanging="360"/>
      </w:pPr>
    </w:lvl>
    <w:lvl w:ilvl="5" w:tplc="C004FEE2" w:tentative="1">
      <w:start w:val="1"/>
      <w:numFmt w:val="lowerRoman"/>
      <w:lvlText w:val="%6."/>
      <w:lvlJc w:val="right"/>
      <w:pPr>
        <w:ind w:left="4320" w:hanging="180"/>
      </w:pPr>
    </w:lvl>
    <w:lvl w:ilvl="6" w:tplc="C218B964" w:tentative="1">
      <w:start w:val="1"/>
      <w:numFmt w:val="decimal"/>
      <w:lvlText w:val="%7."/>
      <w:lvlJc w:val="left"/>
      <w:pPr>
        <w:ind w:left="5040" w:hanging="360"/>
      </w:pPr>
    </w:lvl>
    <w:lvl w:ilvl="7" w:tplc="DDF475C6" w:tentative="1">
      <w:start w:val="1"/>
      <w:numFmt w:val="lowerLetter"/>
      <w:lvlText w:val="%8."/>
      <w:lvlJc w:val="left"/>
      <w:pPr>
        <w:ind w:left="5760" w:hanging="360"/>
      </w:pPr>
    </w:lvl>
    <w:lvl w:ilvl="8" w:tplc="B8C4C842" w:tentative="1">
      <w:start w:val="1"/>
      <w:numFmt w:val="lowerRoman"/>
      <w:lvlText w:val="%9."/>
      <w:lvlJc w:val="right"/>
      <w:pPr>
        <w:ind w:left="6480" w:hanging="180"/>
      </w:pPr>
    </w:lvl>
  </w:abstractNum>
  <w:abstractNum w:abstractNumId="10">
    <w:nsid w:val="2E1E7FE5"/>
    <w:multiLevelType w:val="hybridMultilevel"/>
    <w:tmpl w:val="362A6084"/>
    <w:lvl w:ilvl="0" w:tplc="5614D32A">
      <w:start w:val="1"/>
      <w:numFmt w:val="decimal"/>
      <w:lvlText w:val="%1."/>
      <w:lvlJc w:val="left"/>
      <w:pPr>
        <w:tabs>
          <w:tab w:val="num" w:pos="644"/>
        </w:tabs>
        <w:ind w:left="644" w:hanging="360"/>
      </w:pPr>
      <w:rPr>
        <w:rFonts w:cs="Times New Roman"/>
        <w:b w:val="0"/>
        <w:i w:val="0"/>
        <w:sz w:val="24"/>
        <w:szCs w:val="24"/>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abstractNum w:abstractNumId="11">
    <w:nsid w:val="2E680680"/>
    <w:multiLevelType w:val="hybridMultilevel"/>
    <w:tmpl w:val="437C5D46"/>
    <w:lvl w:ilvl="0" w:tplc="2BE8A79E">
      <w:numFmt w:val="bullet"/>
      <w:lvlText w:val="-"/>
      <w:lvlJc w:val="left"/>
      <w:pPr>
        <w:ind w:left="720" w:hanging="360"/>
      </w:pPr>
      <w:rPr>
        <w:rFonts w:ascii="Times New Roman" w:eastAsia="Calibri" w:hAnsi="Times New Roman" w:cs="Times New Roman" w:hint="default"/>
      </w:rPr>
    </w:lvl>
    <w:lvl w:ilvl="1" w:tplc="141A0019" w:tentative="1">
      <w:start w:val="1"/>
      <w:numFmt w:val="bullet"/>
      <w:lvlText w:val="o"/>
      <w:lvlJc w:val="left"/>
      <w:pPr>
        <w:ind w:left="1440" w:hanging="360"/>
      </w:pPr>
      <w:rPr>
        <w:rFonts w:ascii="Courier New" w:hAnsi="Courier New" w:cs="Courier New" w:hint="default"/>
      </w:rPr>
    </w:lvl>
    <w:lvl w:ilvl="2" w:tplc="141A001B" w:tentative="1">
      <w:start w:val="1"/>
      <w:numFmt w:val="bullet"/>
      <w:lvlText w:val=""/>
      <w:lvlJc w:val="left"/>
      <w:pPr>
        <w:ind w:left="2160" w:hanging="360"/>
      </w:pPr>
      <w:rPr>
        <w:rFonts w:ascii="Wingdings" w:hAnsi="Wingdings" w:hint="default"/>
      </w:rPr>
    </w:lvl>
    <w:lvl w:ilvl="3" w:tplc="141A000F" w:tentative="1">
      <w:start w:val="1"/>
      <w:numFmt w:val="bullet"/>
      <w:lvlText w:val=""/>
      <w:lvlJc w:val="left"/>
      <w:pPr>
        <w:ind w:left="2880" w:hanging="360"/>
      </w:pPr>
      <w:rPr>
        <w:rFonts w:ascii="Symbol" w:hAnsi="Symbol" w:hint="default"/>
      </w:rPr>
    </w:lvl>
    <w:lvl w:ilvl="4" w:tplc="141A0019" w:tentative="1">
      <w:start w:val="1"/>
      <w:numFmt w:val="bullet"/>
      <w:lvlText w:val="o"/>
      <w:lvlJc w:val="left"/>
      <w:pPr>
        <w:ind w:left="3600" w:hanging="360"/>
      </w:pPr>
      <w:rPr>
        <w:rFonts w:ascii="Courier New" w:hAnsi="Courier New" w:cs="Courier New" w:hint="default"/>
      </w:rPr>
    </w:lvl>
    <w:lvl w:ilvl="5" w:tplc="141A001B" w:tentative="1">
      <w:start w:val="1"/>
      <w:numFmt w:val="bullet"/>
      <w:lvlText w:val=""/>
      <w:lvlJc w:val="left"/>
      <w:pPr>
        <w:ind w:left="4320" w:hanging="360"/>
      </w:pPr>
      <w:rPr>
        <w:rFonts w:ascii="Wingdings" w:hAnsi="Wingdings" w:hint="default"/>
      </w:rPr>
    </w:lvl>
    <w:lvl w:ilvl="6" w:tplc="141A000F" w:tentative="1">
      <w:start w:val="1"/>
      <w:numFmt w:val="bullet"/>
      <w:lvlText w:val=""/>
      <w:lvlJc w:val="left"/>
      <w:pPr>
        <w:ind w:left="5040" w:hanging="360"/>
      </w:pPr>
      <w:rPr>
        <w:rFonts w:ascii="Symbol" w:hAnsi="Symbol" w:hint="default"/>
      </w:rPr>
    </w:lvl>
    <w:lvl w:ilvl="7" w:tplc="141A0019" w:tentative="1">
      <w:start w:val="1"/>
      <w:numFmt w:val="bullet"/>
      <w:lvlText w:val="o"/>
      <w:lvlJc w:val="left"/>
      <w:pPr>
        <w:ind w:left="5760" w:hanging="360"/>
      </w:pPr>
      <w:rPr>
        <w:rFonts w:ascii="Courier New" w:hAnsi="Courier New" w:cs="Courier New" w:hint="default"/>
      </w:rPr>
    </w:lvl>
    <w:lvl w:ilvl="8" w:tplc="141A001B" w:tentative="1">
      <w:start w:val="1"/>
      <w:numFmt w:val="bullet"/>
      <w:lvlText w:val=""/>
      <w:lvlJc w:val="left"/>
      <w:pPr>
        <w:ind w:left="6480" w:hanging="360"/>
      </w:pPr>
      <w:rPr>
        <w:rFonts w:ascii="Wingdings" w:hAnsi="Wingdings" w:hint="default"/>
      </w:rPr>
    </w:lvl>
  </w:abstractNum>
  <w:abstractNum w:abstractNumId="12">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F6145F1"/>
    <w:multiLevelType w:val="hybridMultilevel"/>
    <w:tmpl w:val="CEC4BE14"/>
    <w:lvl w:ilvl="0" w:tplc="BA3ABA64">
      <w:start w:val="1"/>
      <w:numFmt w:val="lowerLetter"/>
      <w:lvlText w:val="%1)"/>
      <w:lvlJc w:val="left"/>
      <w:pPr>
        <w:ind w:left="720" w:hanging="360"/>
      </w:pPr>
      <w:rPr>
        <w:rFonts w:hint="default"/>
      </w:rPr>
    </w:lvl>
    <w:lvl w:ilvl="1" w:tplc="141A0003" w:tentative="1">
      <w:start w:val="1"/>
      <w:numFmt w:val="lowerLetter"/>
      <w:lvlText w:val="%2."/>
      <w:lvlJc w:val="left"/>
      <w:pPr>
        <w:ind w:left="1440" w:hanging="360"/>
      </w:pPr>
    </w:lvl>
    <w:lvl w:ilvl="2" w:tplc="141A0005" w:tentative="1">
      <w:start w:val="1"/>
      <w:numFmt w:val="lowerRoman"/>
      <w:lvlText w:val="%3."/>
      <w:lvlJc w:val="right"/>
      <w:pPr>
        <w:ind w:left="2160" w:hanging="180"/>
      </w:pPr>
    </w:lvl>
    <w:lvl w:ilvl="3" w:tplc="141A0001" w:tentative="1">
      <w:start w:val="1"/>
      <w:numFmt w:val="decimal"/>
      <w:lvlText w:val="%4."/>
      <w:lvlJc w:val="left"/>
      <w:pPr>
        <w:ind w:left="2880" w:hanging="360"/>
      </w:pPr>
    </w:lvl>
    <w:lvl w:ilvl="4" w:tplc="141A0003" w:tentative="1">
      <w:start w:val="1"/>
      <w:numFmt w:val="lowerLetter"/>
      <w:lvlText w:val="%5."/>
      <w:lvlJc w:val="left"/>
      <w:pPr>
        <w:ind w:left="3600" w:hanging="360"/>
      </w:pPr>
    </w:lvl>
    <w:lvl w:ilvl="5" w:tplc="141A0005" w:tentative="1">
      <w:start w:val="1"/>
      <w:numFmt w:val="lowerRoman"/>
      <w:lvlText w:val="%6."/>
      <w:lvlJc w:val="right"/>
      <w:pPr>
        <w:ind w:left="4320" w:hanging="180"/>
      </w:pPr>
    </w:lvl>
    <w:lvl w:ilvl="6" w:tplc="141A0001" w:tentative="1">
      <w:start w:val="1"/>
      <w:numFmt w:val="decimal"/>
      <w:lvlText w:val="%7."/>
      <w:lvlJc w:val="left"/>
      <w:pPr>
        <w:ind w:left="5040" w:hanging="360"/>
      </w:pPr>
    </w:lvl>
    <w:lvl w:ilvl="7" w:tplc="141A0003" w:tentative="1">
      <w:start w:val="1"/>
      <w:numFmt w:val="lowerLetter"/>
      <w:lvlText w:val="%8."/>
      <w:lvlJc w:val="left"/>
      <w:pPr>
        <w:ind w:left="5760" w:hanging="360"/>
      </w:pPr>
    </w:lvl>
    <w:lvl w:ilvl="8" w:tplc="141A0005" w:tentative="1">
      <w:start w:val="1"/>
      <w:numFmt w:val="lowerRoman"/>
      <w:lvlText w:val="%9."/>
      <w:lvlJc w:val="right"/>
      <w:pPr>
        <w:ind w:left="6480" w:hanging="180"/>
      </w:pPr>
    </w:lvl>
  </w:abstractNum>
  <w:abstractNum w:abstractNumId="14">
    <w:nsid w:val="34C06204"/>
    <w:multiLevelType w:val="multilevel"/>
    <w:tmpl w:val="EE6C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07059B6"/>
    <w:multiLevelType w:val="hybridMultilevel"/>
    <w:tmpl w:val="61709B66"/>
    <w:lvl w:ilvl="0" w:tplc="FB4675D8">
      <w:start w:val="1"/>
      <w:numFmt w:val="lowerLetter"/>
      <w:lvlText w:val="%1)"/>
      <w:lvlJc w:val="left"/>
      <w:pPr>
        <w:ind w:left="720" w:hanging="360"/>
      </w:pPr>
      <w:rPr>
        <w:rFonts w:hint="default"/>
      </w:rPr>
    </w:lvl>
    <w:lvl w:ilvl="1" w:tplc="70807A42" w:tentative="1">
      <w:start w:val="1"/>
      <w:numFmt w:val="lowerLetter"/>
      <w:lvlText w:val="%2."/>
      <w:lvlJc w:val="left"/>
      <w:pPr>
        <w:ind w:left="1440" w:hanging="360"/>
      </w:pPr>
    </w:lvl>
    <w:lvl w:ilvl="2" w:tplc="DC94A0E0" w:tentative="1">
      <w:start w:val="1"/>
      <w:numFmt w:val="lowerRoman"/>
      <w:lvlText w:val="%3."/>
      <w:lvlJc w:val="right"/>
      <w:pPr>
        <w:ind w:left="2160" w:hanging="180"/>
      </w:pPr>
    </w:lvl>
    <w:lvl w:ilvl="3" w:tplc="4424A054" w:tentative="1">
      <w:start w:val="1"/>
      <w:numFmt w:val="decimal"/>
      <w:lvlText w:val="%4."/>
      <w:lvlJc w:val="left"/>
      <w:pPr>
        <w:ind w:left="2880" w:hanging="360"/>
      </w:pPr>
    </w:lvl>
    <w:lvl w:ilvl="4" w:tplc="4D0AE102" w:tentative="1">
      <w:start w:val="1"/>
      <w:numFmt w:val="lowerLetter"/>
      <w:lvlText w:val="%5."/>
      <w:lvlJc w:val="left"/>
      <w:pPr>
        <w:ind w:left="3600" w:hanging="360"/>
      </w:pPr>
    </w:lvl>
    <w:lvl w:ilvl="5" w:tplc="B2B8C920" w:tentative="1">
      <w:start w:val="1"/>
      <w:numFmt w:val="lowerRoman"/>
      <w:lvlText w:val="%6."/>
      <w:lvlJc w:val="right"/>
      <w:pPr>
        <w:ind w:left="4320" w:hanging="180"/>
      </w:pPr>
    </w:lvl>
    <w:lvl w:ilvl="6" w:tplc="61D0CD6A" w:tentative="1">
      <w:start w:val="1"/>
      <w:numFmt w:val="decimal"/>
      <w:lvlText w:val="%7."/>
      <w:lvlJc w:val="left"/>
      <w:pPr>
        <w:ind w:left="5040" w:hanging="360"/>
      </w:pPr>
    </w:lvl>
    <w:lvl w:ilvl="7" w:tplc="F5DA4254" w:tentative="1">
      <w:start w:val="1"/>
      <w:numFmt w:val="lowerLetter"/>
      <w:lvlText w:val="%8."/>
      <w:lvlJc w:val="left"/>
      <w:pPr>
        <w:ind w:left="5760" w:hanging="360"/>
      </w:pPr>
    </w:lvl>
    <w:lvl w:ilvl="8" w:tplc="1998509E" w:tentative="1">
      <w:start w:val="1"/>
      <w:numFmt w:val="lowerRoman"/>
      <w:lvlText w:val="%9."/>
      <w:lvlJc w:val="right"/>
      <w:pPr>
        <w:ind w:left="6480" w:hanging="180"/>
      </w:pPr>
    </w:lvl>
  </w:abstractNum>
  <w:abstractNum w:abstractNumId="20">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BB2765"/>
    <w:multiLevelType w:val="hybridMultilevel"/>
    <w:tmpl w:val="FF1093C6"/>
    <w:lvl w:ilvl="0" w:tplc="141A0017">
      <w:start w:val="1"/>
      <w:numFmt w:val="decimal"/>
      <w:lvlText w:val="%1."/>
      <w:lvlJc w:val="left"/>
      <w:pPr>
        <w:ind w:left="720" w:hanging="360"/>
      </w:pPr>
      <w:rPr>
        <w:rFonts w:ascii="Times New Roman" w:hAnsi="Times New Roman" w:hint="default"/>
        <w:b/>
        <w:color w:val="auto"/>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4D0D2CC2"/>
    <w:multiLevelType w:val="hybridMultilevel"/>
    <w:tmpl w:val="3CBA169C"/>
    <w:lvl w:ilvl="0" w:tplc="13B0ADF8">
      <w:start w:val="1"/>
      <w:numFmt w:val="decimal"/>
      <w:lvlText w:val="%1."/>
      <w:lvlJc w:val="left"/>
      <w:pPr>
        <w:ind w:left="360" w:hanging="360"/>
      </w:pPr>
      <w:rPr>
        <w:rFonts w:hint="default"/>
      </w:rPr>
    </w:lvl>
    <w:lvl w:ilvl="1" w:tplc="B768C2C4">
      <w:start w:val="1"/>
      <w:numFmt w:val="upperLetter"/>
      <w:lvlText w:val="%2."/>
      <w:lvlJc w:val="left"/>
      <w:pPr>
        <w:ind w:left="1080" w:hanging="360"/>
      </w:pPr>
      <w:rPr>
        <w:rFonts w:hint="default"/>
      </w:rPr>
    </w:lvl>
    <w:lvl w:ilvl="2" w:tplc="954C06BA" w:tentative="1">
      <w:start w:val="1"/>
      <w:numFmt w:val="lowerRoman"/>
      <w:lvlText w:val="%3."/>
      <w:lvlJc w:val="right"/>
      <w:pPr>
        <w:ind w:left="1800" w:hanging="180"/>
      </w:pPr>
    </w:lvl>
    <w:lvl w:ilvl="3" w:tplc="68A87F3E" w:tentative="1">
      <w:start w:val="1"/>
      <w:numFmt w:val="decimal"/>
      <w:lvlText w:val="%4."/>
      <w:lvlJc w:val="left"/>
      <w:pPr>
        <w:ind w:left="2520" w:hanging="360"/>
      </w:pPr>
    </w:lvl>
    <w:lvl w:ilvl="4" w:tplc="DBEC8516" w:tentative="1">
      <w:start w:val="1"/>
      <w:numFmt w:val="lowerLetter"/>
      <w:lvlText w:val="%5."/>
      <w:lvlJc w:val="left"/>
      <w:pPr>
        <w:ind w:left="3240" w:hanging="360"/>
      </w:pPr>
    </w:lvl>
    <w:lvl w:ilvl="5" w:tplc="46940398" w:tentative="1">
      <w:start w:val="1"/>
      <w:numFmt w:val="lowerRoman"/>
      <w:lvlText w:val="%6."/>
      <w:lvlJc w:val="right"/>
      <w:pPr>
        <w:ind w:left="3960" w:hanging="180"/>
      </w:pPr>
    </w:lvl>
    <w:lvl w:ilvl="6" w:tplc="1A92A6D4" w:tentative="1">
      <w:start w:val="1"/>
      <w:numFmt w:val="decimal"/>
      <w:lvlText w:val="%7."/>
      <w:lvlJc w:val="left"/>
      <w:pPr>
        <w:ind w:left="4680" w:hanging="360"/>
      </w:pPr>
    </w:lvl>
    <w:lvl w:ilvl="7" w:tplc="A13C28D2" w:tentative="1">
      <w:start w:val="1"/>
      <w:numFmt w:val="lowerLetter"/>
      <w:lvlText w:val="%8."/>
      <w:lvlJc w:val="left"/>
      <w:pPr>
        <w:ind w:left="5400" w:hanging="360"/>
      </w:pPr>
    </w:lvl>
    <w:lvl w:ilvl="8" w:tplc="5756F50E" w:tentative="1">
      <w:start w:val="1"/>
      <w:numFmt w:val="lowerRoman"/>
      <w:lvlText w:val="%9."/>
      <w:lvlJc w:val="right"/>
      <w:pPr>
        <w:ind w:left="6120" w:hanging="180"/>
      </w:pPr>
    </w:lvl>
  </w:abstractNum>
  <w:abstractNum w:abstractNumId="23">
    <w:nsid w:val="4E1F315E"/>
    <w:multiLevelType w:val="hybridMultilevel"/>
    <w:tmpl w:val="732E47EE"/>
    <w:lvl w:ilvl="0" w:tplc="80BE56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01E4CE2"/>
    <w:multiLevelType w:val="hybridMultilevel"/>
    <w:tmpl w:val="696A83F0"/>
    <w:lvl w:ilvl="0" w:tplc="041A000F">
      <w:start w:val="1"/>
      <w:numFmt w:val="decimal"/>
      <w:lvlText w:val="%1."/>
      <w:lvlJc w:val="left"/>
      <w:pPr>
        <w:tabs>
          <w:tab w:val="num" w:pos="900"/>
        </w:tabs>
        <w:ind w:left="900" w:hanging="360"/>
      </w:pPr>
      <w:rPr>
        <w:rFonts w:cs="Times New Roman"/>
        <w:i/>
      </w:rPr>
    </w:lvl>
    <w:lvl w:ilvl="1" w:tplc="EA660C1A">
      <w:start w:val="1"/>
      <w:numFmt w:val="lowerLetter"/>
      <w:lvlText w:val="%2."/>
      <w:lvlJc w:val="left"/>
      <w:pPr>
        <w:tabs>
          <w:tab w:val="num" w:pos="1620"/>
        </w:tabs>
        <w:ind w:left="1620" w:hanging="360"/>
      </w:pPr>
      <w:rPr>
        <w:rFonts w:cs="Times New Roman"/>
      </w:rPr>
    </w:lvl>
    <w:lvl w:ilvl="2" w:tplc="041A001B">
      <w:start w:val="1"/>
      <w:numFmt w:val="lowerRoman"/>
      <w:lvlText w:val="%3."/>
      <w:lvlJc w:val="right"/>
      <w:pPr>
        <w:tabs>
          <w:tab w:val="num" w:pos="2340"/>
        </w:tabs>
        <w:ind w:left="2340" w:hanging="180"/>
      </w:pPr>
      <w:rPr>
        <w:rFonts w:cs="Times New Roman"/>
      </w:rPr>
    </w:lvl>
    <w:lvl w:ilvl="3" w:tplc="041A000F">
      <w:start w:val="1"/>
      <w:numFmt w:val="decimal"/>
      <w:lvlText w:val="%4."/>
      <w:lvlJc w:val="left"/>
      <w:pPr>
        <w:tabs>
          <w:tab w:val="num" w:pos="3060"/>
        </w:tabs>
        <w:ind w:left="3060" w:hanging="360"/>
      </w:pPr>
      <w:rPr>
        <w:rFonts w:cs="Times New Roman"/>
      </w:rPr>
    </w:lvl>
    <w:lvl w:ilvl="4" w:tplc="041A0019">
      <w:start w:val="1"/>
      <w:numFmt w:val="lowerLetter"/>
      <w:lvlText w:val="%5."/>
      <w:lvlJc w:val="left"/>
      <w:pPr>
        <w:tabs>
          <w:tab w:val="num" w:pos="3780"/>
        </w:tabs>
        <w:ind w:left="3780" w:hanging="360"/>
      </w:pPr>
      <w:rPr>
        <w:rFonts w:cs="Times New Roman"/>
      </w:rPr>
    </w:lvl>
    <w:lvl w:ilvl="5" w:tplc="041A001B">
      <w:start w:val="1"/>
      <w:numFmt w:val="lowerRoman"/>
      <w:lvlText w:val="%6."/>
      <w:lvlJc w:val="right"/>
      <w:pPr>
        <w:tabs>
          <w:tab w:val="num" w:pos="4500"/>
        </w:tabs>
        <w:ind w:left="4500" w:hanging="180"/>
      </w:pPr>
      <w:rPr>
        <w:rFonts w:cs="Times New Roman"/>
      </w:rPr>
    </w:lvl>
    <w:lvl w:ilvl="6" w:tplc="041A000F">
      <w:start w:val="1"/>
      <w:numFmt w:val="decimal"/>
      <w:lvlText w:val="%7."/>
      <w:lvlJc w:val="left"/>
      <w:pPr>
        <w:tabs>
          <w:tab w:val="num" w:pos="5220"/>
        </w:tabs>
        <w:ind w:left="5220" w:hanging="360"/>
      </w:pPr>
      <w:rPr>
        <w:rFonts w:cs="Times New Roman"/>
      </w:rPr>
    </w:lvl>
    <w:lvl w:ilvl="7" w:tplc="041A0019">
      <w:start w:val="1"/>
      <w:numFmt w:val="lowerLetter"/>
      <w:lvlText w:val="%8."/>
      <w:lvlJc w:val="left"/>
      <w:pPr>
        <w:tabs>
          <w:tab w:val="num" w:pos="5940"/>
        </w:tabs>
        <w:ind w:left="5940" w:hanging="360"/>
      </w:pPr>
      <w:rPr>
        <w:rFonts w:cs="Times New Roman"/>
      </w:rPr>
    </w:lvl>
    <w:lvl w:ilvl="8" w:tplc="041A001B">
      <w:start w:val="1"/>
      <w:numFmt w:val="lowerRoman"/>
      <w:lvlText w:val="%9."/>
      <w:lvlJc w:val="right"/>
      <w:pPr>
        <w:tabs>
          <w:tab w:val="num" w:pos="6660"/>
        </w:tabs>
        <w:ind w:left="6660" w:hanging="180"/>
      </w:pPr>
      <w:rPr>
        <w:rFonts w:cs="Times New Roman"/>
      </w:rPr>
    </w:lvl>
  </w:abstractNum>
  <w:abstractNum w:abstractNumId="25">
    <w:nsid w:val="565009E3"/>
    <w:multiLevelType w:val="hybridMultilevel"/>
    <w:tmpl w:val="AA4E16A8"/>
    <w:lvl w:ilvl="0" w:tplc="354CFDAC">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6D61B84"/>
    <w:multiLevelType w:val="multilevel"/>
    <w:tmpl w:val="A2C8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684810"/>
    <w:multiLevelType w:val="hybridMultilevel"/>
    <w:tmpl w:val="81925080"/>
    <w:lvl w:ilvl="0" w:tplc="A5F653D0">
      <w:start w:val="1"/>
      <w:numFmt w:val="decimal"/>
      <w:lvlText w:val="%1."/>
      <w:lvlJc w:val="left"/>
      <w:pPr>
        <w:ind w:left="360" w:hanging="360"/>
      </w:pPr>
      <w:rPr>
        <w:rFonts w:hint="default"/>
        <w:i w:val="0"/>
      </w:rPr>
    </w:lvl>
    <w:lvl w:ilvl="1" w:tplc="BD20123C" w:tentative="1">
      <w:start w:val="1"/>
      <w:numFmt w:val="lowerLetter"/>
      <w:lvlText w:val="%2."/>
      <w:lvlJc w:val="left"/>
      <w:pPr>
        <w:ind w:left="1440" w:hanging="360"/>
      </w:pPr>
    </w:lvl>
    <w:lvl w:ilvl="2" w:tplc="E266E266" w:tentative="1">
      <w:start w:val="1"/>
      <w:numFmt w:val="lowerRoman"/>
      <w:lvlText w:val="%3."/>
      <w:lvlJc w:val="right"/>
      <w:pPr>
        <w:ind w:left="2160" w:hanging="180"/>
      </w:pPr>
    </w:lvl>
    <w:lvl w:ilvl="3" w:tplc="EEB2ADC4" w:tentative="1">
      <w:start w:val="1"/>
      <w:numFmt w:val="decimal"/>
      <w:lvlText w:val="%4."/>
      <w:lvlJc w:val="left"/>
      <w:pPr>
        <w:ind w:left="2880" w:hanging="360"/>
      </w:pPr>
    </w:lvl>
    <w:lvl w:ilvl="4" w:tplc="D05C089A" w:tentative="1">
      <w:start w:val="1"/>
      <w:numFmt w:val="lowerLetter"/>
      <w:lvlText w:val="%5."/>
      <w:lvlJc w:val="left"/>
      <w:pPr>
        <w:ind w:left="3600" w:hanging="360"/>
      </w:pPr>
    </w:lvl>
    <w:lvl w:ilvl="5" w:tplc="526A0B9A" w:tentative="1">
      <w:start w:val="1"/>
      <w:numFmt w:val="lowerRoman"/>
      <w:lvlText w:val="%6."/>
      <w:lvlJc w:val="right"/>
      <w:pPr>
        <w:ind w:left="4320" w:hanging="180"/>
      </w:pPr>
    </w:lvl>
    <w:lvl w:ilvl="6" w:tplc="53F2E986" w:tentative="1">
      <w:start w:val="1"/>
      <w:numFmt w:val="decimal"/>
      <w:lvlText w:val="%7."/>
      <w:lvlJc w:val="left"/>
      <w:pPr>
        <w:ind w:left="5040" w:hanging="360"/>
      </w:pPr>
    </w:lvl>
    <w:lvl w:ilvl="7" w:tplc="4D3C86E2" w:tentative="1">
      <w:start w:val="1"/>
      <w:numFmt w:val="lowerLetter"/>
      <w:lvlText w:val="%8."/>
      <w:lvlJc w:val="left"/>
      <w:pPr>
        <w:ind w:left="5760" w:hanging="360"/>
      </w:pPr>
    </w:lvl>
    <w:lvl w:ilvl="8" w:tplc="0D9C5B78" w:tentative="1">
      <w:start w:val="1"/>
      <w:numFmt w:val="lowerRoman"/>
      <w:lvlText w:val="%9."/>
      <w:lvlJc w:val="right"/>
      <w:pPr>
        <w:ind w:left="6480" w:hanging="180"/>
      </w:pPr>
    </w:lvl>
  </w:abstractNum>
  <w:abstractNum w:abstractNumId="28">
    <w:nsid w:val="59003041"/>
    <w:multiLevelType w:val="hybridMultilevel"/>
    <w:tmpl w:val="C9E6F640"/>
    <w:lvl w:ilvl="0" w:tplc="141A0017">
      <w:start w:val="6"/>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5B290E19"/>
    <w:multiLevelType w:val="hybridMultilevel"/>
    <w:tmpl w:val="6D9A3C68"/>
    <w:lvl w:ilvl="0" w:tplc="14069F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F771177"/>
    <w:multiLevelType w:val="hybridMultilevel"/>
    <w:tmpl w:val="3A5C2BB6"/>
    <w:lvl w:ilvl="0" w:tplc="6F42D6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1D14A55"/>
    <w:multiLevelType w:val="hybridMultilevel"/>
    <w:tmpl w:val="048E0E1E"/>
    <w:lvl w:ilvl="0" w:tplc="041A000F">
      <w:start w:val="1"/>
      <w:numFmt w:val="decimal"/>
      <w:lvlText w:val="%1."/>
      <w:lvlJc w:val="left"/>
      <w:pPr>
        <w:ind w:left="360" w:hanging="360"/>
      </w:pPr>
      <w:rPr>
        <w:rFonts w:hint="default"/>
        <w:i w:val="0"/>
      </w:rPr>
    </w:lvl>
    <w:lvl w:ilvl="1" w:tplc="041A0019">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nsid w:val="6A2720C2"/>
    <w:multiLevelType w:val="multilevel"/>
    <w:tmpl w:val="123E1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B031519"/>
    <w:multiLevelType w:val="hybridMultilevel"/>
    <w:tmpl w:val="1E18DC06"/>
    <w:lvl w:ilvl="0" w:tplc="041A000F">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154C92"/>
    <w:multiLevelType w:val="hybridMultilevel"/>
    <w:tmpl w:val="15583E2A"/>
    <w:lvl w:ilvl="0" w:tplc="14069F6E">
      <w:start w:val="2"/>
      <w:numFmt w:val="decimal"/>
      <w:lvlText w:val="%1."/>
      <w:lvlJc w:val="left"/>
      <w:pPr>
        <w:ind w:left="720" w:hanging="360"/>
      </w:pPr>
      <w:rPr>
        <w:rFonts w:cs="Times New Roman" w:hint="default"/>
      </w:rPr>
    </w:lvl>
    <w:lvl w:ilvl="1" w:tplc="EA660C1A"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DBD286D"/>
    <w:multiLevelType w:val="hybridMultilevel"/>
    <w:tmpl w:val="F57C46F0"/>
    <w:lvl w:ilvl="0" w:tplc="04090017">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0029C"/>
    <w:multiLevelType w:val="hybridMultilevel"/>
    <w:tmpl w:val="AE64DCCA"/>
    <w:lvl w:ilvl="0" w:tplc="041A000F">
      <w:start w:val="4"/>
      <w:numFmt w:val="bullet"/>
      <w:lvlText w:val="-"/>
      <w:lvlJc w:val="left"/>
      <w:pPr>
        <w:ind w:left="720" w:hanging="360"/>
      </w:pPr>
      <w:rPr>
        <w:rFonts w:ascii="Times New Roman" w:eastAsiaTheme="minorHAnsi" w:hAnsi="Times New Roman"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37">
    <w:nsid w:val="734D26A6"/>
    <w:multiLevelType w:val="hybridMultilevel"/>
    <w:tmpl w:val="6C64C582"/>
    <w:lvl w:ilvl="0" w:tplc="6D749158">
      <w:start w:val="1"/>
      <w:numFmt w:val="decimal"/>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38">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F6D86"/>
    <w:multiLevelType w:val="hybridMultilevel"/>
    <w:tmpl w:val="F57C46F0"/>
    <w:lvl w:ilvl="0" w:tplc="304E9848">
      <w:start w:val="1"/>
      <w:numFmt w:val="upperLetter"/>
      <w:lvlText w:val="%1."/>
      <w:lvlJc w:val="left"/>
      <w:pPr>
        <w:ind w:left="734" w:hanging="360"/>
      </w:pPr>
      <w:rPr>
        <w:rFonts w:hint="default"/>
      </w:rPr>
    </w:lvl>
    <w:lvl w:ilvl="1" w:tplc="041A0003" w:tentative="1">
      <w:start w:val="1"/>
      <w:numFmt w:val="lowerLetter"/>
      <w:lvlText w:val="%2."/>
      <w:lvlJc w:val="left"/>
      <w:pPr>
        <w:ind w:left="1094" w:hanging="360"/>
      </w:pPr>
    </w:lvl>
    <w:lvl w:ilvl="2" w:tplc="041A0005" w:tentative="1">
      <w:start w:val="1"/>
      <w:numFmt w:val="lowerRoman"/>
      <w:lvlText w:val="%3."/>
      <w:lvlJc w:val="right"/>
      <w:pPr>
        <w:ind w:left="1814" w:hanging="180"/>
      </w:pPr>
    </w:lvl>
    <w:lvl w:ilvl="3" w:tplc="041A0001" w:tentative="1">
      <w:start w:val="1"/>
      <w:numFmt w:val="decimal"/>
      <w:lvlText w:val="%4."/>
      <w:lvlJc w:val="left"/>
      <w:pPr>
        <w:ind w:left="2534" w:hanging="360"/>
      </w:pPr>
    </w:lvl>
    <w:lvl w:ilvl="4" w:tplc="041A0003" w:tentative="1">
      <w:start w:val="1"/>
      <w:numFmt w:val="lowerLetter"/>
      <w:lvlText w:val="%5."/>
      <w:lvlJc w:val="left"/>
      <w:pPr>
        <w:ind w:left="3254" w:hanging="360"/>
      </w:pPr>
    </w:lvl>
    <w:lvl w:ilvl="5" w:tplc="041A0005" w:tentative="1">
      <w:start w:val="1"/>
      <w:numFmt w:val="lowerRoman"/>
      <w:lvlText w:val="%6."/>
      <w:lvlJc w:val="right"/>
      <w:pPr>
        <w:ind w:left="3974" w:hanging="180"/>
      </w:pPr>
    </w:lvl>
    <w:lvl w:ilvl="6" w:tplc="041A0001" w:tentative="1">
      <w:start w:val="1"/>
      <w:numFmt w:val="decimal"/>
      <w:lvlText w:val="%7."/>
      <w:lvlJc w:val="left"/>
      <w:pPr>
        <w:ind w:left="4694" w:hanging="360"/>
      </w:pPr>
    </w:lvl>
    <w:lvl w:ilvl="7" w:tplc="041A0003" w:tentative="1">
      <w:start w:val="1"/>
      <w:numFmt w:val="lowerLetter"/>
      <w:lvlText w:val="%8."/>
      <w:lvlJc w:val="left"/>
      <w:pPr>
        <w:ind w:left="5414" w:hanging="360"/>
      </w:pPr>
    </w:lvl>
    <w:lvl w:ilvl="8" w:tplc="041A0005" w:tentative="1">
      <w:start w:val="1"/>
      <w:numFmt w:val="lowerRoman"/>
      <w:lvlText w:val="%9."/>
      <w:lvlJc w:val="right"/>
      <w:pPr>
        <w:ind w:left="6134" w:hanging="180"/>
      </w:pPr>
    </w:lvl>
  </w:abstractNum>
  <w:abstractNum w:abstractNumId="40">
    <w:nsid w:val="79157541"/>
    <w:multiLevelType w:val="hybridMultilevel"/>
    <w:tmpl w:val="341EAD84"/>
    <w:lvl w:ilvl="0" w:tplc="F3AA833C">
      <w:start w:val="1"/>
      <w:numFmt w:val="lowerLetter"/>
      <w:lvlText w:val="%1)"/>
      <w:lvlJc w:val="left"/>
      <w:pPr>
        <w:ind w:left="720" w:hanging="360"/>
      </w:pPr>
    </w:lvl>
    <w:lvl w:ilvl="1" w:tplc="F940C976" w:tentative="1">
      <w:start w:val="1"/>
      <w:numFmt w:val="lowerLetter"/>
      <w:lvlText w:val="%2."/>
      <w:lvlJc w:val="left"/>
      <w:pPr>
        <w:ind w:left="1440" w:hanging="360"/>
      </w:pPr>
    </w:lvl>
    <w:lvl w:ilvl="2" w:tplc="49582310" w:tentative="1">
      <w:start w:val="1"/>
      <w:numFmt w:val="lowerRoman"/>
      <w:lvlText w:val="%3."/>
      <w:lvlJc w:val="right"/>
      <w:pPr>
        <w:ind w:left="2160" w:hanging="180"/>
      </w:pPr>
    </w:lvl>
    <w:lvl w:ilvl="3" w:tplc="98241DC2" w:tentative="1">
      <w:start w:val="1"/>
      <w:numFmt w:val="decimal"/>
      <w:lvlText w:val="%4."/>
      <w:lvlJc w:val="left"/>
      <w:pPr>
        <w:ind w:left="2880" w:hanging="360"/>
      </w:pPr>
    </w:lvl>
    <w:lvl w:ilvl="4" w:tplc="DC5E7CD0" w:tentative="1">
      <w:start w:val="1"/>
      <w:numFmt w:val="lowerLetter"/>
      <w:lvlText w:val="%5."/>
      <w:lvlJc w:val="left"/>
      <w:pPr>
        <w:ind w:left="3600" w:hanging="360"/>
      </w:pPr>
    </w:lvl>
    <w:lvl w:ilvl="5" w:tplc="DE807354" w:tentative="1">
      <w:start w:val="1"/>
      <w:numFmt w:val="lowerRoman"/>
      <w:lvlText w:val="%6."/>
      <w:lvlJc w:val="right"/>
      <w:pPr>
        <w:ind w:left="4320" w:hanging="180"/>
      </w:pPr>
    </w:lvl>
    <w:lvl w:ilvl="6" w:tplc="F02C7FAA" w:tentative="1">
      <w:start w:val="1"/>
      <w:numFmt w:val="decimal"/>
      <w:lvlText w:val="%7."/>
      <w:lvlJc w:val="left"/>
      <w:pPr>
        <w:ind w:left="5040" w:hanging="360"/>
      </w:pPr>
    </w:lvl>
    <w:lvl w:ilvl="7" w:tplc="12A475D6" w:tentative="1">
      <w:start w:val="1"/>
      <w:numFmt w:val="lowerLetter"/>
      <w:lvlText w:val="%8."/>
      <w:lvlJc w:val="left"/>
      <w:pPr>
        <w:ind w:left="5760" w:hanging="360"/>
      </w:pPr>
    </w:lvl>
    <w:lvl w:ilvl="8" w:tplc="2E025852" w:tentative="1">
      <w:start w:val="1"/>
      <w:numFmt w:val="lowerRoman"/>
      <w:lvlText w:val="%9."/>
      <w:lvlJc w:val="right"/>
      <w:pPr>
        <w:ind w:left="6480" w:hanging="180"/>
      </w:pPr>
    </w:lvl>
  </w:abstractNum>
  <w:abstractNum w:abstractNumId="41">
    <w:nsid w:val="79CD0EB5"/>
    <w:multiLevelType w:val="hybridMultilevel"/>
    <w:tmpl w:val="7A826D42"/>
    <w:lvl w:ilvl="0" w:tplc="EA660C1A">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34"/>
  </w:num>
  <w:num w:numId="4">
    <w:abstractNumId w:val="15"/>
  </w:num>
  <w:num w:numId="5">
    <w:abstractNumId w:val="36"/>
  </w:num>
  <w:num w:numId="6">
    <w:abstractNumId w:val="5"/>
  </w:num>
  <w:num w:numId="7">
    <w:abstractNumId w:val="12"/>
  </w:num>
  <w:num w:numId="8">
    <w:abstractNumId w:val="18"/>
  </w:num>
  <w:num w:numId="9">
    <w:abstractNumId w:val="21"/>
  </w:num>
  <w:num w:numId="10">
    <w:abstractNumId w:val="16"/>
  </w:num>
  <w:num w:numId="11">
    <w:abstractNumId w:val="8"/>
  </w:num>
  <w:num w:numId="12">
    <w:abstractNumId w:val="17"/>
  </w:num>
  <w:num w:numId="13">
    <w:abstractNumId w:val="38"/>
  </w:num>
  <w:num w:numId="14">
    <w:abstractNumId w:val="7"/>
  </w:num>
  <w:num w:numId="15">
    <w:abstractNumId w:val="3"/>
  </w:num>
  <w:num w:numId="16">
    <w:abstractNumId w:val="11"/>
  </w:num>
  <w:num w:numId="17">
    <w:abstractNumId w:val="13"/>
  </w:num>
  <w:num w:numId="18">
    <w:abstractNumId w:val="25"/>
  </w:num>
  <w:num w:numId="19">
    <w:abstractNumId w:val="20"/>
  </w:num>
  <w:num w:numId="20">
    <w:abstractNumId w:val="19"/>
  </w:num>
  <w:num w:numId="21">
    <w:abstractNumId w:val="33"/>
  </w:num>
  <w:num w:numId="22">
    <w:abstractNumId w:val="1"/>
  </w:num>
  <w:num w:numId="23">
    <w:abstractNumId w:val="40"/>
  </w:num>
  <w:num w:numId="24">
    <w:abstractNumId w:val="23"/>
  </w:num>
  <w:num w:numId="25">
    <w:abstractNumId w:val="22"/>
  </w:num>
  <w:num w:numId="26">
    <w:abstractNumId w:val="35"/>
  </w:num>
  <w:num w:numId="27">
    <w:abstractNumId w:val="39"/>
  </w:num>
  <w:num w:numId="28">
    <w:abstractNumId w:val="31"/>
  </w:num>
  <w:num w:numId="29">
    <w:abstractNumId w:val="41"/>
  </w:num>
  <w:num w:numId="30">
    <w:abstractNumId w:val="27"/>
  </w:num>
  <w:num w:numId="31">
    <w:abstractNumId w:val="28"/>
  </w:num>
  <w:num w:numId="32">
    <w:abstractNumId w:val="30"/>
  </w:num>
  <w:num w:numId="33">
    <w:abstractNumId w:val="9"/>
  </w:num>
  <w:num w:numId="34">
    <w:abstractNumId w:val="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0"/>
  </w:num>
  <w:num w:numId="39">
    <w:abstractNumId w:val="14"/>
  </w:num>
  <w:num w:numId="40">
    <w:abstractNumId w:val="2"/>
  </w:num>
  <w:num w:numId="41">
    <w:abstractNumId w:val="32"/>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hyphenationZone w:val="425"/>
  <w:evenAndOddHeaders/>
  <w:drawingGridHorizontalSpacing w:val="110"/>
  <w:displayHorizontalDrawingGridEvery w:val="2"/>
  <w:characterSpacingControl w:val="doNotCompress"/>
  <w:hdrShapeDefaults>
    <o:shapedefaults v:ext="edit" spidmax="155650">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5688"/>
    <w:rsid w:val="00077FF9"/>
    <w:rsid w:val="00083871"/>
    <w:rsid w:val="000A61F6"/>
    <w:rsid w:val="000B01A3"/>
    <w:rsid w:val="000C0BA7"/>
    <w:rsid w:val="000C691C"/>
    <w:rsid w:val="000D0406"/>
    <w:rsid w:val="000E1571"/>
    <w:rsid w:val="000F0373"/>
    <w:rsid w:val="000F1949"/>
    <w:rsid w:val="0011022A"/>
    <w:rsid w:val="00115821"/>
    <w:rsid w:val="00120375"/>
    <w:rsid w:val="001374C4"/>
    <w:rsid w:val="00144A6F"/>
    <w:rsid w:val="00155CAD"/>
    <w:rsid w:val="0016554A"/>
    <w:rsid w:val="00170728"/>
    <w:rsid w:val="001959A4"/>
    <w:rsid w:val="001A4B4E"/>
    <w:rsid w:val="001B0A65"/>
    <w:rsid w:val="001C6DC9"/>
    <w:rsid w:val="001D4039"/>
    <w:rsid w:val="001F0AD6"/>
    <w:rsid w:val="002002DE"/>
    <w:rsid w:val="00205247"/>
    <w:rsid w:val="00214B3C"/>
    <w:rsid w:val="00227C18"/>
    <w:rsid w:val="0023078B"/>
    <w:rsid w:val="00230AB1"/>
    <w:rsid w:val="002478E7"/>
    <w:rsid w:val="00253168"/>
    <w:rsid w:val="00260E15"/>
    <w:rsid w:val="0026477F"/>
    <w:rsid w:val="00264C3A"/>
    <w:rsid w:val="002675B4"/>
    <w:rsid w:val="002715B8"/>
    <w:rsid w:val="002A04A4"/>
    <w:rsid w:val="002A4A58"/>
    <w:rsid w:val="002B7D99"/>
    <w:rsid w:val="002D2430"/>
    <w:rsid w:val="002D54DB"/>
    <w:rsid w:val="002D5F3F"/>
    <w:rsid w:val="002F31AE"/>
    <w:rsid w:val="00306F6C"/>
    <w:rsid w:val="00323B9C"/>
    <w:rsid w:val="003328EE"/>
    <w:rsid w:val="00346C37"/>
    <w:rsid w:val="00351FA0"/>
    <w:rsid w:val="003619F7"/>
    <w:rsid w:val="00373213"/>
    <w:rsid w:val="003811A8"/>
    <w:rsid w:val="00383748"/>
    <w:rsid w:val="003866F8"/>
    <w:rsid w:val="00392B55"/>
    <w:rsid w:val="00394B5C"/>
    <w:rsid w:val="00395A3F"/>
    <w:rsid w:val="003B1F07"/>
    <w:rsid w:val="003B4EB9"/>
    <w:rsid w:val="003B7072"/>
    <w:rsid w:val="003D5794"/>
    <w:rsid w:val="003F7405"/>
    <w:rsid w:val="004014D9"/>
    <w:rsid w:val="004048D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39C9"/>
    <w:rsid w:val="004D6203"/>
    <w:rsid w:val="004E12C9"/>
    <w:rsid w:val="004F170C"/>
    <w:rsid w:val="00530415"/>
    <w:rsid w:val="005363EB"/>
    <w:rsid w:val="00556080"/>
    <w:rsid w:val="00560AF8"/>
    <w:rsid w:val="005614C0"/>
    <w:rsid w:val="005706BE"/>
    <w:rsid w:val="00571462"/>
    <w:rsid w:val="00592DA0"/>
    <w:rsid w:val="00596A8C"/>
    <w:rsid w:val="005B3CF2"/>
    <w:rsid w:val="005B43FA"/>
    <w:rsid w:val="005C0F1F"/>
    <w:rsid w:val="005C4EAA"/>
    <w:rsid w:val="005D698D"/>
    <w:rsid w:val="005E1FA6"/>
    <w:rsid w:val="005E23E9"/>
    <w:rsid w:val="005F0672"/>
    <w:rsid w:val="0060537C"/>
    <w:rsid w:val="00613E74"/>
    <w:rsid w:val="0063245A"/>
    <w:rsid w:val="006510A9"/>
    <w:rsid w:val="006529B1"/>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33BA"/>
    <w:rsid w:val="007A561A"/>
    <w:rsid w:val="007B3197"/>
    <w:rsid w:val="007B7B96"/>
    <w:rsid w:val="007C24B3"/>
    <w:rsid w:val="007D053A"/>
    <w:rsid w:val="007D1016"/>
    <w:rsid w:val="007D6BA9"/>
    <w:rsid w:val="007E3554"/>
    <w:rsid w:val="007F4C0F"/>
    <w:rsid w:val="0081074D"/>
    <w:rsid w:val="008108D9"/>
    <w:rsid w:val="00815E51"/>
    <w:rsid w:val="00821579"/>
    <w:rsid w:val="008225F3"/>
    <w:rsid w:val="008358CA"/>
    <w:rsid w:val="00850431"/>
    <w:rsid w:val="00860F7D"/>
    <w:rsid w:val="00866181"/>
    <w:rsid w:val="008945B7"/>
    <w:rsid w:val="008A1803"/>
    <w:rsid w:val="008B1D50"/>
    <w:rsid w:val="008B798C"/>
    <w:rsid w:val="008C4302"/>
    <w:rsid w:val="008D2F8F"/>
    <w:rsid w:val="008D3C3C"/>
    <w:rsid w:val="008F5148"/>
    <w:rsid w:val="009063AF"/>
    <w:rsid w:val="00907C06"/>
    <w:rsid w:val="00932021"/>
    <w:rsid w:val="00934021"/>
    <w:rsid w:val="00942EF2"/>
    <w:rsid w:val="009469F4"/>
    <w:rsid w:val="00946D5B"/>
    <w:rsid w:val="009548B8"/>
    <w:rsid w:val="00970A7F"/>
    <w:rsid w:val="00977EC3"/>
    <w:rsid w:val="00977F0F"/>
    <w:rsid w:val="009866B4"/>
    <w:rsid w:val="0099111C"/>
    <w:rsid w:val="00994CB2"/>
    <w:rsid w:val="00996510"/>
    <w:rsid w:val="009B5F26"/>
    <w:rsid w:val="009D12E0"/>
    <w:rsid w:val="009E29FB"/>
    <w:rsid w:val="009E3956"/>
    <w:rsid w:val="009F6487"/>
    <w:rsid w:val="00A14817"/>
    <w:rsid w:val="00A40D8E"/>
    <w:rsid w:val="00A458A5"/>
    <w:rsid w:val="00A54D12"/>
    <w:rsid w:val="00A73AFF"/>
    <w:rsid w:val="00A761A8"/>
    <w:rsid w:val="00A76D41"/>
    <w:rsid w:val="00A83BDB"/>
    <w:rsid w:val="00AA3155"/>
    <w:rsid w:val="00AC1297"/>
    <w:rsid w:val="00AC5885"/>
    <w:rsid w:val="00AD05B4"/>
    <w:rsid w:val="00AD0E8A"/>
    <w:rsid w:val="00AD4D27"/>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43DC"/>
    <w:rsid w:val="00BE7F6D"/>
    <w:rsid w:val="00BF0675"/>
    <w:rsid w:val="00BF5820"/>
    <w:rsid w:val="00BF5AC4"/>
    <w:rsid w:val="00C3459A"/>
    <w:rsid w:val="00C35FC7"/>
    <w:rsid w:val="00C36995"/>
    <w:rsid w:val="00C608B0"/>
    <w:rsid w:val="00C91AFD"/>
    <w:rsid w:val="00CB5B2F"/>
    <w:rsid w:val="00CD34F5"/>
    <w:rsid w:val="00CD4D07"/>
    <w:rsid w:val="00CD7AB1"/>
    <w:rsid w:val="00CE6454"/>
    <w:rsid w:val="00D004D5"/>
    <w:rsid w:val="00D0220D"/>
    <w:rsid w:val="00D02705"/>
    <w:rsid w:val="00D106B5"/>
    <w:rsid w:val="00D12AEB"/>
    <w:rsid w:val="00D13677"/>
    <w:rsid w:val="00D40931"/>
    <w:rsid w:val="00D53755"/>
    <w:rsid w:val="00D54356"/>
    <w:rsid w:val="00D56704"/>
    <w:rsid w:val="00D76604"/>
    <w:rsid w:val="00D85967"/>
    <w:rsid w:val="00D9161F"/>
    <w:rsid w:val="00D92C4B"/>
    <w:rsid w:val="00D93FE7"/>
    <w:rsid w:val="00D9549C"/>
    <w:rsid w:val="00D97725"/>
    <w:rsid w:val="00DB73D7"/>
    <w:rsid w:val="00DC3D12"/>
    <w:rsid w:val="00DC55CE"/>
    <w:rsid w:val="00DD7EEE"/>
    <w:rsid w:val="00DE357D"/>
    <w:rsid w:val="00DF646E"/>
    <w:rsid w:val="00E02286"/>
    <w:rsid w:val="00E030D6"/>
    <w:rsid w:val="00E03447"/>
    <w:rsid w:val="00E046EE"/>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057FB"/>
    <w:rsid w:val="00F22211"/>
    <w:rsid w:val="00F471AB"/>
    <w:rsid w:val="00F81670"/>
    <w:rsid w:val="00F9432A"/>
    <w:rsid w:val="00F94BCA"/>
    <w:rsid w:val="00F9528C"/>
    <w:rsid w:val="00FA1370"/>
    <w:rsid w:val="00FA7F26"/>
    <w:rsid w:val="00FB1A6F"/>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uiPriority w:val="99"/>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styleId="BodyText">
    <w:name w:val="Body Text"/>
    <w:aliases w:val="Body Text Char1,Body Text Char Char, Char Char Char Char, Char Char Char Char Char,Body Text Char1 Char1 Char,Body Text Char Char Char1 Char Char Char Char,Body Text Char Char Char1 Char Char Char Char Char,Char Char Char Char"/>
    <w:basedOn w:val="Normal"/>
    <w:link w:val="BodyTextChar2"/>
    <w:rsid w:val="00BE43DC"/>
    <w:pPr>
      <w:spacing w:after="24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E43DC"/>
    <w:rPr>
      <w:lang w:val="hr-HR"/>
    </w:rPr>
  </w:style>
  <w:style w:type="character" w:customStyle="1" w:styleId="BodyTextChar2">
    <w:name w:val="Body Text Char2"/>
    <w:aliases w:val="Body Text Char1 Char,Body Text Char Char Char, Char Char Char Char Char1, Char Char Char Char Char Char,Body Text Char1 Char1 Char Char,Body Text Char Char Char1 Char Char Char Char Char1,Char Char Char Char Char"/>
    <w:basedOn w:val="DefaultParagraphFont"/>
    <w:link w:val="BodyText"/>
    <w:rsid w:val="00BE43DC"/>
    <w:rPr>
      <w:rFonts w:ascii="Times New Roman" w:eastAsia="Times New Roman" w:hAnsi="Times New Roman" w:cs="Times New Roman"/>
      <w:sz w:val="24"/>
      <w:szCs w:val="24"/>
      <w:lang w:val="hr-HR"/>
    </w:rPr>
  </w:style>
  <w:style w:type="character" w:customStyle="1" w:styleId="s6b621b36">
    <w:name w:val="s6b621b36"/>
    <w:basedOn w:val="DefaultParagraphFont"/>
    <w:rsid w:val="00BE43DC"/>
  </w:style>
  <w:style w:type="paragraph" w:styleId="BodyText2">
    <w:name w:val="Body Text 2"/>
    <w:basedOn w:val="Normal"/>
    <w:link w:val="BodyText2Char"/>
    <w:uiPriority w:val="99"/>
    <w:semiHidden/>
    <w:unhideWhenUsed/>
    <w:rsid w:val="00BE43DC"/>
    <w:pPr>
      <w:spacing w:after="120" w:line="480" w:lineRule="auto"/>
    </w:pPr>
    <w:rPr>
      <w:rFonts w:ascii="Times New Roman" w:eastAsia="Times New Roman" w:hAnsi="Times New Roman" w:cs="Times New Roman"/>
      <w:sz w:val="24"/>
      <w:szCs w:val="24"/>
      <w:lang w:val="bs-Latn-BA" w:eastAsia="bs-Latn-BA"/>
    </w:rPr>
  </w:style>
  <w:style w:type="character" w:customStyle="1" w:styleId="BodyText2Char">
    <w:name w:val="Body Text 2 Char"/>
    <w:basedOn w:val="DefaultParagraphFont"/>
    <w:link w:val="BodyText2"/>
    <w:uiPriority w:val="99"/>
    <w:semiHidden/>
    <w:rsid w:val="00BE43DC"/>
    <w:rPr>
      <w:rFonts w:ascii="Times New Roman" w:eastAsia="Times New Roman" w:hAnsi="Times New Roman" w:cs="Times New Roman"/>
      <w:sz w:val="24"/>
      <w:szCs w:val="24"/>
      <w:lang w:val="bs-Latn-BA" w:eastAsia="bs-Latn-BA"/>
    </w:rPr>
  </w:style>
  <w:style w:type="paragraph" w:customStyle="1" w:styleId="Dispozitive">
    <w:name w:val="Dispozitive"/>
    <w:basedOn w:val="Normal"/>
    <w:rsid w:val="00BE43DC"/>
    <w:pPr>
      <w:pBdr>
        <w:left w:val="single" w:sz="18" w:space="30" w:color="C0C0C0"/>
        <w:right w:val="single" w:sz="18" w:space="30" w:color="C0C0C0"/>
      </w:pBdr>
      <w:spacing w:after="240" w:line="360" w:lineRule="auto"/>
      <w:ind w:left="851" w:right="851" w:firstLine="589"/>
      <w:jc w:val="both"/>
    </w:pPr>
    <w:rPr>
      <w:rFonts w:ascii="Times New Roman" w:eastAsia="Times New Roman" w:hAnsi="Times New Roman" w:cs="Times New Roman"/>
      <w:sz w:val="28"/>
      <w:szCs w:val="24"/>
      <w:lang w:val="en-US"/>
    </w:rPr>
  </w:style>
  <w:style w:type="paragraph" w:customStyle="1" w:styleId="Labels">
    <w:name w:val="Labels"/>
    <w:basedOn w:val="Normal"/>
    <w:rsid w:val="00BE43DC"/>
    <w:pPr>
      <w:spacing w:after="0" w:line="240" w:lineRule="auto"/>
      <w:jc w:val="center"/>
    </w:pPr>
    <w:rPr>
      <w:rFonts w:ascii="Garamond" w:eastAsia="Times New Roman" w:hAnsi="Garamond" w:cs="Times New Roman"/>
      <w:bCs/>
      <w:sz w:val="24"/>
      <w:szCs w:val="20"/>
      <w:lang w:val="en-US"/>
    </w:rPr>
  </w:style>
  <w:style w:type="paragraph" w:customStyle="1" w:styleId="BodyTextNumbered">
    <w:name w:val="Body Text Numbered"/>
    <w:basedOn w:val="BodyText"/>
    <w:rsid w:val="00BE43DC"/>
    <w:pPr>
      <w:tabs>
        <w:tab w:val="num" w:pos="360"/>
      </w:tabs>
      <w:ind w:left="2880"/>
    </w:pPr>
    <w:rPr>
      <w:rFonts w:ascii="Calibri" w:eastAsia="Calibri" w:hAnsi="Calibri"/>
    </w:rPr>
  </w:style>
  <w:style w:type="character" w:customStyle="1" w:styleId="sb8d990e2">
    <w:name w:val="sb8d990e2"/>
    <w:basedOn w:val="DefaultParagraphFont"/>
    <w:rsid w:val="00BE43DC"/>
  </w:style>
  <w:style w:type="character" w:styleId="HTMLCite">
    <w:name w:val="HTML Cite"/>
    <w:basedOn w:val="DefaultParagraphFont"/>
    <w:uiPriority w:val="99"/>
    <w:semiHidden/>
    <w:unhideWhenUsed/>
    <w:rsid w:val="00BE43DC"/>
    <w:rPr>
      <w:i/>
      <w:iCs/>
    </w:rPr>
  </w:style>
  <w:style w:type="paragraph" w:customStyle="1" w:styleId="buttonheading">
    <w:name w:val="buttonheading"/>
    <w:basedOn w:val="Normal"/>
    <w:rsid w:val="00BE43DC"/>
    <w:pPr>
      <w:spacing w:after="0" w:line="240" w:lineRule="auto"/>
      <w:ind w:left="225"/>
    </w:pPr>
    <w:rPr>
      <w:rFonts w:ascii="Times New Roman" w:eastAsia="Times New Roman" w:hAnsi="Times New Roman" w:cs="Times New Roman"/>
      <w:sz w:val="24"/>
      <w:szCs w:val="24"/>
      <w:lang w:val="bs-Latn-BA" w:eastAsia="bs-Latn-BA"/>
    </w:rPr>
  </w:style>
  <w:style w:type="paragraph" w:customStyle="1" w:styleId="articleinfo">
    <w:name w:val="articleinfo"/>
    <w:basedOn w:val="Normal"/>
    <w:rsid w:val="00BE43DC"/>
    <w:pPr>
      <w:spacing w:after="0" w:line="312" w:lineRule="auto"/>
    </w:pPr>
    <w:rPr>
      <w:rFonts w:ascii="Times New Roman" w:eastAsia="Times New Roman" w:hAnsi="Times New Roman" w:cs="Times New Roman"/>
      <w:i/>
      <w:iCs/>
      <w:color w:val="444444"/>
      <w:sz w:val="15"/>
      <w:szCs w:val="15"/>
      <w:lang w:val="bs-Latn-BA" w:eastAsia="bs-Latn-BA"/>
    </w:rPr>
  </w:style>
  <w:style w:type="paragraph" w:styleId="ListNumber">
    <w:name w:val="List Number"/>
    <w:basedOn w:val="Normal"/>
    <w:rsid w:val="00BE43DC"/>
    <w:pPr>
      <w:numPr>
        <w:numId w:val="38"/>
      </w:numPr>
      <w:spacing w:after="0" w:line="360" w:lineRule="auto"/>
    </w:pPr>
    <w:rPr>
      <w:rFonts w:ascii="Arial" w:eastAsia="Times New Roman" w:hAnsi="Arial" w:cs="Times New Roman"/>
      <w:szCs w:val="24"/>
      <w:lang w:val="en-GB"/>
    </w:rPr>
  </w:style>
  <w:style w:type="paragraph" w:styleId="BodyText3">
    <w:name w:val="Body Text 3"/>
    <w:basedOn w:val="Normal"/>
    <w:link w:val="BodyText3Char"/>
    <w:uiPriority w:val="99"/>
    <w:semiHidden/>
    <w:unhideWhenUsed/>
    <w:rsid w:val="00BE43DC"/>
    <w:pPr>
      <w:spacing w:after="120" w:line="240" w:lineRule="auto"/>
    </w:pPr>
    <w:rPr>
      <w:rFonts w:ascii="Times New Roman" w:eastAsia="Times New Roman" w:hAnsi="Times New Roman" w:cs="Times New Roman"/>
      <w:sz w:val="16"/>
      <w:szCs w:val="16"/>
      <w:lang w:val="bs-Latn-BA" w:eastAsia="bs-Latn-BA"/>
    </w:rPr>
  </w:style>
  <w:style w:type="character" w:customStyle="1" w:styleId="BodyText3Char">
    <w:name w:val="Body Text 3 Char"/>
    <w:basedOn w:val="DefaultParagraphFont"/>
    <w:link w:val="BodyText3"/>
    <w:uiPriority w:val="99"/>
    <w:semiHidden/>
    <w:rsid w:val="00BE43DC"/>
    <w:rPr>
      <w:rFonts w:ascii="Times New Roman" w:eastAsia="Times New Roman" w:hAnsi="Times New Roman" w:cs="Times New Roman"/>
      <w:sz w:val="16"/>
      <w:szCs w:val="16"/>
      <w:lang w:val="bs-Latn-BA" w:eastAsia="bs-Latn-BA"/>
    </w:rPr>
  </w:style>
  <w:style w:type="paragraph" w:customStyle="1" w:styleId="JuPara">
    <w:name w:val="Ju_Para"/>
    <w:basedOn w:val="Normal"/>
    <w:rsid w:val="00BE43DC"/>
    <w:pPr>
      <w:suppressAutoHyphens/>
      <w:spacing w:after="0" w:line="240" w:lineRule="auto"/>
      <w:ind w:firstLine="284"/>
      <w:jc w:val="both"/>
    </w:pPr>
    <w:rPr>
      <w:rFonts w:ascii="Times New Roman" w:eastAsia="Times New Roman" w:hAnsi="Times New Roman" w:cs="Times New Roman"/>
      <w:sz w:val="24"/>
      <w:szCs w:val="20"/>
      <w:lang w:val="en-GB"/>
    </w:rPr>
  </w:style>
  <w:style w:type="character" w:customStyle="1" w:styleId="highlight1">
    <w:name w:val="highlight1"/>
    <w:basedOn w:val="DefaultParagraphFont"/>
    <w:rsid w:val="00BE43DC"/>
    <w:rPr>
      <w:shd w:val="clear" w:color="auto" w:fill="FFFBC3"/>
    </w:rPr>
  </w:style>
  <w:style w:type="character" w:customStyle="1" w:styleId="ndesc1">
    <w:name w:val="ndesc1"/>
    <w:basedOn w:val="DefaultParagraphFont"/>
    <w:rsid w:val="00BE43DC"/>
    <w:rPr>
      <w:rFonts w:ascii="Arial" w:hAnsi="Arial" w:cs="Arial" w:hint="default"/>
      <w:b w:val="0"/>
      <w:bCs w:val="0"/>
      <w:strike w:val="0"/>
      <w:dstrike w:val="0"/>
      <w:color w:val="000000"/>
      <w:sz w:val="24"/>
      <w:szCs w:val="24"/>
      <w:u w:val="none"/>
      <w:effect w:val="none"/>
    </w:rPr>
  </w:style>
  <w:style w:type="character" w:customStyle="1" w:styleId="algouri">
    <w:name w:val="algouri"/>
    <w:basedOn w:val="DefaultParagraphFont"/>
    <w:rsid w:val="00BE43DC"/>
    <w:rPr>
      <w:strike w:val="0"/>
      <w:dstrike w:val="0"/>
      <w:color w:val="0E7744"/>
      <w:sz w:val="20"/>
      <w:szCs w:val="20"/>
      <w:u w:val="none"/>
      <w:effect w:val="none"/>
    </w:rPr>
  </w:style>
  <w:style w:type="character" w:customStyle="1" w:styleId="sfbbfee58">
    <w:name w:val="sfbbfee58"/>
    <w:basedOn w:val="DefaultParagraphFont"/>
    <w:rsid w:val="00BE43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sdemokratij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mental_healt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ustavnisud.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20</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45</cp:revision>
  <dcterms:created xsi:type="dcterms:W3CDTF">2014-04-10T20:22:00Z</dcterms:created>
  <dcterms:modified xsi:type="dcterms:W3CDTF">2014-04-30T12:37:00Z</dcterms:modified>
</cp:coreProperties>
</file>