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FC" w:rsidRPr="006433D1" w:rsidRDefault="009662FC" w:rsidP="009662FC">
      <w:pPr>
        <w:pStyle w:val="Heading1"/>
        <w:pBdr>
          <w:bottom w:val="single" w:sz="4" w:space="1" w:color="auto"/>
        </w:pBdr>
        <w:spacing w:before="0"/>
        <w:jc w:val="center"/>
        <w:rPr>
          <w:rFonts w:ascii="Adobe Garamond Pro" w:eastAsia="Calibri" w:hAnsi="Adobe Garamond Pro"/>
          <w:bCs w:val="0"/>
          <w:color w:val="auto"/>
        </w:rPr>
      </w:pPr>
      <w:bookmarkStart w:id="0" w:name="_Toc356818152"/>
      <w:r w:rsidRPr="006433D1">
        <w:rPr>
          <w:rFonts w:ascii="Adobe Garamond Pro" w:eastAsia="Calibri" w:hAnsi="Adobe Garamond Pro"/>
          <w:bCs w:val="0"/>
          <w:color w:val="auto"/>
        </w:rPr>
        <w:t>OPEN SOURCE INTRUSION DETECTION SYSTEM USING SNORT THE COMPARISON OF CODON USAGE IN MITOCHONDRIAL DNA OF SELECTED REPRESENTATIVES OF PHYLUM PORIFERA GRANT, 1836</w:t>
      </w:r>
      <w:bookmarkEnd w:id="0"/>
    </w:p>
    <w:p w:rsidR="009662FC" w:rsidRPr="00A725A9" w:rsidRDefault="009662FC" w:rsidP="009662FC">
      <w:pPr>
        <w:spacing w:line="240" w:lineRule="auto"/>
        <w:jc w:val="center"/>
        <w:rPr>
          <w:rFonts w:ascii="Adobe Garamond Pro" w:hAnsi="Adobe Garamond Pro"/>
          <w:sz w:val="24"/>
          <w:szCs w:val="24"/>
        </w:rPr>
      </w:pPr>
    </w:p>
    <w:p w:rsidR="009662FC" w:rsidRPr="00A725A9" w:rsidRDefault="009662FC" w:rsidP="009662FC">
      <w:pPr>
        <w:spacing w:line="240" w:lineRule="auto"/>
        <w:jc w:val="center"/>
        <w:rPr>
          <w:rFonts w:ascii="Adobe Garamond Pro" w:eastAsia="SimSun" w:hAnsi="Adobe Garamond Pro"/>
          <w:i/>
          <w:sz w:val="24"/>
          <w:szCs w:val="24"/>
          <w:lang w:val="tr-TR" w:eastAsia="zh-CN"/>
        </w:rPr>
      </w:pPr>
      <w:r w:rsidRPr="00A725A9">
        <w:rPr>
          <w:rFonts w:ascii="Adobe Garamond Pro" w:eastAsia="Calibri" w:hAnsi="Adobe Garamond Pro"/>
          <w:b/>
          <w:sz w:val="24"/>
          <w:szCs w:val="24"/>
          <w:lang w:val="tr-TR"/>
        </w:rPr>
        <w:t>Ayşe Memon</w:t>
      </w:r>
      <w:r>
        <w:rPr>
          <w:rFonts w:ascii="Adobe Garamond Pro" w:eastAsia="Calibri" w:hAnsi="Adobe Garamond Pro"/>
          <w:b/>
          <w:sz w:val="24"/>
          <w:szCs w:val="24"/>
          <w:lang w:val="tr-TR"/>
        </w:rPr>
        <w:br/>
      </w:r>
      <w:r w:rsidRPr="00A725A9">
        <w:rPr>
          <w:rFonts w:ascii="Adobe Garamond Pro" w:eastAsia="SimSun" w:hAnsi="Adobe Garamond Pro"/>
          <w:i/>
          <w:sz w:val="24"/>
          <w:szCs w:val="24"/>
          <w:lang w:val="tr-TR" w:eastAsia="zh-CN"/>
        </w:rPr>
        <w:t>International Burch University,Sarajev</w:t>
      </w:r>
      <w:r w:rsidRPr="00A725A9">
        <w:rPr>
          <w:rFonts w:ascii="Adobe Garamond Pro" w:eastAsia="SimSun" w:hAnsi="Adobe Garamond Pro"/>
          <w:i/>
          <w:sz w:val="24"/>
          <w:szCs w:val="24"/>
          <w:lang w:eastAsia="zh-CN"/>
        </w:rPr>
        <w:t xml:space="preserve">o, </w:t>
      </w:r>
      <w:r w:rsidRPr="00A725A9">
        <w:rPr>
          <w:rFonts w:ascii="Adobe Garamond Pro" w:eastAsia="SimSun" w:hAnsi="Adobe Garamond Pro"/>
          <w:i/>
          <w:sz w:val="24"/>
          <w:szCs w:val="24"/>
          <w:lang w:val="tr-TR" w:eastAsia="zh-CN"/>
        </w:rPr>
        <w:t>Bosnia and Herzegovina</w:t>
      </w:r>
    </w:p>
    <w:p w:rsidR="009662FC" w:rsidRPr="00A725A9" w:rsidRDefault="009662FC" w:rsidP="009662FC">
      <w:pPr>
        <w:spacing w:line="240" w:lineRule="auto"/>
        <w:jc w:val="center"/>
        <w:rPr>
          <w:rFonts w:ascii="Adobe Garamond Pro" w:eastAsia="SimSun" w:hAnsi="Adobe Garamond Pro"/>
          <w:i/>
          <w:sz w:val="24"/>
          <w:szCs w:val="24"/>
          <w:lang w:val="tr-TR" w:eastAsia="zh-CN"/>
        </w:rPr>
      </w:pPr>
      <w:r w:rsidRPr="00A725A9">
        <w:rPr>
          <w:rFonts w:ascii="Adobe Garamond Pro" w:eastAsia="SimSun" w:hAnsi="Adobe Garamond Pro"/>
          <w:b/>
          <w:sz w:val="24"/>
          <w:szCs w:val="24"/>
          <w:lang w:val="tr-TR" w:eastAsia="zh-CN"/>
        </w:rPr>
        <w:t>Lada Bilela-Lukic</w:t>
      </w:r>
      <w:r>
        <w:rPr>
          <w:rFonts w:ascii="Adobe Garamond Pro" w:eastAsia="SimSun" w:hAnsi="Adobe Garamond Pro"/>
          <w:b/>
          <w:sz w:val="24"/>
          <w:szCs w:val="24"/>
          <w:lang w:val="tr-TR" w:eastAsia="zh-CN"/>
        </w:rPr>
        <w:br/>
      </w:r>
      <w:r w:rsidRPr="00A725A9">
        <w:rPr>
          <w:rFonts w:ascii="Adobe Garamond Pro" w:eastAsia="SimSun" w:hAnsi="Adobe Garamond Pro"/>
          <w:i/>
          <w:sz w:val="24"/>
          <w:szCs w:val="24"/>
          <w:lang w:val="tr-TR" w:eastAsia="zh-CN"/>
        </w:rPr>
        <w:t>Faculty of Science, Sarajev</w:t>
      </w:r>
      <w:r w:rsidRPr="00A725A9">
        <w:rPr>
          <w:rFonts w:ascii="Adobe Garamond Pro" w:eastAsia="SimSun" w:hAnsi="Adobe Garamond Pro"/>
          <w:i/>
          <w:sz w:val="24"/>
          <w:szCs w:val="24"/>
          <w:lang w:eastAsia="zh-CN"/>
        </w:rPr>
        <w:t xml:space="preserve">o, </w:t>
      </w:r>
      <w:r w:rsidRPr="00A725A9">
        <w:rPr>
          <w:rFonts w:ascii="Adobe Garamond Pro" w:eastAsia="SimSun" w:hAnsi="Adobe Garamond Pro"/>
          <w:i/>
          <w:sz w:val="24"/>
          <w:szCs w:val="24"/>
          <w:lang w:val="tr-TR" w:eastAsia="zh-CN"/>
        </w:rPr>
        <w:t>Bosnia and Herzegovina</w:t>
      </w:r>
    </w:p>
    <w:p w:rsidR="009662FC" w:rsidRPr="00A725A9" w:rsidRDefault="009662FC" w:rsidP="009662FC">
      <w:pPr>
        <w:spacing w:line="240" w:lineRule="auto"/>
        <w:jc w:val="center"/>
        <w:rPr>
          <w:rFonts w:ascii="Adobe Garamond Pro" w:eastAsia="SimSun" w:hAnsi="Adobe Garamond Pro"/>
          <w:sz w:val="24"/>
          <w:szCs w:val="24"/>
          <w:lang w:eastAsia="zh-CN"/>
        </w:rPr>
      </w:pPr>
    </w:p>
    <w:p w:rsidR="009662FC" w:rsidRPr="00A725A9" w:rsidRDefault="009662FC" w:rsidP="009662FC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eastAsia="Calibri" w:hAnsi="Adobe Garamond Pro"/>
          <w:sz w:val="24"/>
          <w:szCs w:val="24"/>
        </w:rPr>
      </w:pPr>
      <w:r>
        <w:rPr>
          <w:rFonts w:ascii="Adobe Garamond Pro" w:eastAsia="Calibri" w:hAnsi="Adobe Garamond Pro"/>
          <w:sz w:val="24"/>
          <w:szCs w:val="24"/>
        </w:rPr>
        <w:t>ABSTRACT</w:t>
      </w:r>
    </w:p>
    <w:p w:rsidR="009662FC" w:rsidRPr="00A725A9" w:rsidRDefault="009662FC" w:rsidP="009662FC">
      <w:pPr>
        <w:autoSpaceDE w:val="0"/>
        <w:autoSpaceDN w:val="0"/>
        <w:adjustRightInd w:val="0"/>
        <w:spacing w:line="240" w:lineRule="auto"/>
        <w:jc w:val="both"/>
        <w:rPr>
          <w:rFonts w:ascii="Adobe Garamond Pro" w:eastAsia="Calibri" w:hAnsi="Adobe Garamond Pro" w:cs="Calibri"/>
          <w:sz w:val="24"/>
          <w:szCs w:val="24"/>
        </w:rPr>
      </w:pPr>
      <w:r w:rsidRPr="00A725A9">
        <w:rPr>
          <w:rFonts w:ascii="Adobe Garamond Pro" w:eastAsia="Calibri" w:hAnsi="Adobe Garamond Pro"/>
          <w:sz w:val="24"/>
          <w:szCs w:val="24"/>
        </w:rPr>
        <w:t xml:space="preserve">The mean differences of frequency and relative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adaptiveness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between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codon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usage tables of selected representatives of phylum </w:t>
      </w:r>
      <w:proofErr w:type="spellStart"/>
      <w:proofErr w:type="gramStart"/>
      <w:r w:rsidRPr="00A725A9">
        <w:rPr>
          <w:rFonts w:ascii="Adobe Garamond Pro" w:eastAsia="Calibri" w:hAnsi="Adobe Garamond Pro"/>
          <w:sz w:val="24"/>
          <w:szCs w:val="24"/>
        </w:rPr>
        <w:t>Porifera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>,</w:t>
      </w:r>
      <w:proofErr w:type="gramEnd"/>
      <w:r w:rsidRPr="00A725A9">
        <w:rPr>
          <w:rFonts w:ascii="Adobe Garamond Pro" w:eastAsia="Calibri" w:hAnsi="Adobe Garamond Pro"/>
          <w:sz w:val="24"/>
          <w:szCs w:val="24"/>
        </w:rPr>
        <w:t xml:space="preserve"> generally correspond to the real distances between the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taxa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compared. As expected, the frequency of the appearance of particular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codons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is comparable among sponges and less similar between sponges and other metazoan.</w:t>
      </w:r>
    </w:p>
    <w:p w:rsidR="00BD5F05" w:rsidRDefault="00BD5F05"/>
    <w:sectPr w:rsidR="00BD5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662FC"/>
    <w:rsid w:val="009662FC"/>
    <w:rsid w:val="00BD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66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6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2013-05-30T12:37:00Z</dcterms:created>
  <dcterms:modified xsi:type="dcterms:W3CDTF">2013-05-30T12:37:00Z</dcterms:modified>
</cp:coreProperties>
</file>