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465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 sci. Nermin Lapandić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IMPLIKACIJE PRESUDA ICJ, ICTY, ECHR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AKTIVNIJE SUDJELOVANJE TVORACA DAYTONA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POSTUPKU USTAVNOG (PRE)UREĐENJA BOSNE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Dejtonskim mirovnim sporazumom okončan je oružani rat protiv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Hercegovine, a s ustavnopravnog stajališta parcijalno su riješeni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specifični problemi međusobnih odnosa u Bosni i Hercegovini. U okviru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pregovora u Daytonu, nije bilo rasprava o agresiji i odgovornosti za teške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ratne zločine, stoga je posljedica tog izostanka ovakvo ustavno uređenje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Trebaju li presude Međunarodnog suda za ratne zločine počinjene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području bivše Jugoslavije i presuda Međunarodnog suda pravde u predmetu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 protiv Srbije i Crne Gore, aktivirati međunarodne aktere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su podržali Dayton da kroz prizmu međunarodnog prava sagledaju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komplementarnost rezultata ratnih zločina i počinjenog genocida sa ustavnim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uređenjem Bosne i Hercegovine i da li ove presude zajedno sa presudom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Evropskog suda za ljudska prava u slučaju Sejdić-Finci protiv BiH, trebaju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dovoljan razlog za aktivnije angažovanje tvoraca Daytona u postupku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revizije ustavnog uređenja BiH ili novog ustavnog graditeljstva, pitanja 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će biti problematizirana u ovome radu.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ustav BiH, međunarodno pravo, presuda,ratni zločin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466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IMPLICATIONS OF ICJ, ICTY, ECHR JUDGEMENTS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FOR THE MORE ACTIVE PARTICIPATION OF DAYTON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CREATORS IN THE CONSTITUTIONAL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(RE)ORGANIZATION OF BOSNIA AND HERZEGOVINA.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Dayton Peace Accords had ended the armed war against Bosnia and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Herzegovina, and specific problems of mutual relations in Bosnia and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 were only partially solved from the constitutional law point of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view. Within the framework of the Dayton negotiations, there was no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discussion of aggression and accountability for serious war crimes, so the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consequence of such an absence is the current constitutional order of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Should the judgment of the International Court for war crimes in the former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Yugoslavia and the International Court of Justice in the case of Bosnia and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 v. Serbia and Montenegro, motivate international actors who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supported the Dayton to review the complementarity of the results of war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crimes and genocide committed with constitutional system of Bosnia and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Herzegovina through the prism of international law, and should these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judgments, together with the judgment of the European Court of human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Rights in the Sejdic-Finci v. Bosnia and Herzegovina, be the reason enough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 a more active engagement of the Dayton creators in the process of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revision of the constitutional structure of BiH or a new constitutional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architecture are the issues that will be touched upon in this paper.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BiH Constitution, International Law, Judgement, War Crime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467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Uspostava mira – legalizacija faktičkog stanja ostvarenog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ratom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Završetak rata protiv Bosne i Hercegovine s ustavnopravnog stajališta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proveden je posredovanjem vodećih svjetskih sila, na čelu sa Sjedinjenim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Američkim Državama (SAD). Washingtonskim sporazumom od 18.3.1994.,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dogovoren u Beču, a zatim i prihvaćen od strane Ustavotvorne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skupštine Republike Bosne i Hercegovine (BiH), pokušalo se s primjenom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složenog federalnog uređenja riješiti sukobi u BiH. Međutim, ovakav koncept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prihvaćen od strane bosanskih Srba, što je bio jasan signal 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(MZ) treba promijeniti sredstva vanjske politike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cilju postizanje vanjskopolitičkih ciljeva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. Upotrebom političkih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ekonomskih sredstava nije prekinuta praksa činjenja ratnih zločina i kršenja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osnovnih ljudskih prava na teritoriji međunarodno priznate Republike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vojnog poraza srpskih snaga i velikog angažovanja američke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administracije, sklopljen je Mirovni sporazum u Daytonu između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predsjednika Republike BiH, Savezne Republike Jugoslavije (SRJ)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Republike Hrvatske (RH), uz sudjelovanje predstavnika konstitutivnih naroda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BiH, Bošnjaka, Srba i Hrvata. Sporazum je službeno potpisan 14.12.1995.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Parizu, kao Opći okvirni sporazum za mir u Bosni i Hercegovini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, čiji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Anex IV zamijenio Ustav Republike BiH. Uključivanjem u mirovni proces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vojno intervenirajući, međunarodna zajednica je postala aktivan sudionik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rješavanja bosanskohercegovačke krize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 w:val="24"/>
          <w:szCs w:val="24"/>
        </w:rPr>
        <w:t>. Cjelokupno ustavno uređenje BiH,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koncipirano je na učešću međunarodnih faktora u BiH. Tako je Aneksom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1.A.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Sporazum o vojnim aspektima mirovnog rješenja </w:t>
      </w:r>
      <w:r>
        <w:rPr>
          <w:rFonts w:ascii="TimesNewRoman" w:hAnsi="TimesNewRoman" w:cs="TimesNewRoman"/>
          <w:sz w:val="24"/>
          <w:szCs w:val="24"/>
        </w:rPr>
        <w:t>– propisano učešće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međunarodnih vojnih snaga, Aneksom 2.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Sporazum o međuentitetskoj liniji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razgraničenja </w:t>
      </w:r>
      <w:r>
        <w:rPr>
          <w:rFonts w:ascii="TimesNewRoman" w:hAnsi="TimesNewRoman" w:cs="TimesNewRoman"/>
          <w:sz w:val="24"/>
          <w:szCs w:val="24"/>
        </w:rPr>
        <w:t>– uspostavljena je međunarodna arbitraža za Brčko, Aneksom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Sporazum o izborima </w:t>
      </w:r>
      <w:r>
        <w:rPr>
          <w:rFonts w:ascii="TimesNewRoman" w:hAnsi="TimesNewRoman" w:cs="TimesNewRoman"/>
          <w:sz w:val="24"/>
          <w:szCs w:val="24"/>
        </w:rPr>
        <w:t>– predviđeno da u prelaznom periodu, OSCE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reguliše i provodi izbore za sve nivoe vlasti. Aneksom 4.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Ustav BiH </w:t>
      </w:r>
      <w:r>
        <w:rPr>
          <w:rFonts w:ascii="TimesNewRoman" w:hAnsi="TimesNewRoman" w:cs="TimesNewRoman"/>
          <w:sz w:val="24"/>
          <w:szCs w:val="24"/>
        </w:rPr>
        <w:t>–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 xml:space="preserve">Opširnije o sredstvima i tehnikama vanjske politike vidjeti: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Lidija Kos-Stanišić,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Vojne komponente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Američke vanjske politike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Polemos 3 (2000.), str.125-126.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Autentični tekst Sporazuma je na engleskom jeziku. Prilikom potpisivanja u Parizu, predstavnici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ugovornih strana, RBiH, RH i ex SRJ, zaključili su dodatni sporazum kojim su se obavezali da će,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saradnji sa Ministarstvom vanjskih poslova Francuske, pripremiti autentične prijevode Opšteg okvirnog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sporazuma i njegovih 11 aneksa na bosanski, srpski i hrvatski jezik. Međutim, zbog bitnih razlika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interpretaciji službeni prijevodi nisu do sada urađeni. U BiH je u upotrebi neslužbeni prijevod na tri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jezika koje je objavio Ured visokog predstavnika (OHR) 1996. godine. Detaljnijom analizom tih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prijevoda mogu se uočiti i određene razlike materijalno-pravnog značaja.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 xml:space="preserve">Vesna Ivanović,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Raspad Jugoslavije i stvaranje Bosne i Hercegovine, </w:t>
      </w:r>
      <w:r>
        <w:rPr>
          <w:rFonts w:ascii="TimesNewRoman" w:hAnsi="TimesNewRoman" w:cs="TimesNewRoman"/>
          <w:sz w:val="18"/>
          <w:szCs w:val="18"/>
        </w:rPr>
        <w:t>Svjetlost, Sarajevo , 2006,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str.194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468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predviđeno je učešće trojice međunarodnih sudija u Ustavnom sudu BiH,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Aneksom 5.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Sporazum o ljudskim pravima </w:t>
      </w:r>
      <w:r>
        <w:rPr>
          <w:rFonts w:ascii="TimesNewRoman" w:hAnsi="TimesNewRoman" w:cs="TimesNewRoman"/>
          <w:sz w:val="24"/>
          <w:szCs w:val="24"/>
        </w:rPr>
        <w:t>– uspostavljene su institucije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ombudsmena i doma (suda) za ljudska prava. Aneksom 7.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Sporazum 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izbjeglicama i raseljenim osobama </w:t>
      </w:r>
      <w:r>
        <w:rPr>
          <w:rFonts w:ascii="TimesNewRoman" w:hAnsi="TimesNewRoman" w:cs="TimesNewRoman"/>
          <w:sz w:val="24"/>
          <w:szCs w:val="24"/>
        </w:rPr>
        <w:t>– UNHCR preuzima značajne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odgovornosti u njegovom provođenju. Prema Aneksu 8.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Sporazum 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Komisiji za očuvanje nacionalnih spomenika </w:t>
      </w:r>
      <w:r>
        <w:rPr>
          <w:rFonts w:ascii="TimesNewRoman" w:hAnsi="TimesNewRoman" w:cs="TimesNewRoman"/>
          <w:sz w:val="24"/>
          <w:szCs w:val="24"/>
        </w:rPr>
        <w:t>– UNESCO imenuje članove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tijelu koji imaju odlučujuću ulogu u ovome tijelu. Aneksom 9. –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Sporazum o osnivanju javnih korporacija u BiH </w:t>
      </w:r>
      <w:r>
        <w:rPr>
          <w:rFonts w:ascii="TimesNewRoman" w:hAnsi="TimesNewRoman" w:cs="TimesNewRoman"/>
          <w:sz w:val="24"/>
          <w:szCs w:val="24"/>
        </w:rPr>
        <w:t>– formirana je odgovarajuća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Komisija čiji je dio članova, koji su trebali imati odlučujuću ulogu, imenovao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predsjednik Evropske banke za obnovu i razvoj. Aneksom 10.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Sporazum 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civilnoj implementaciji Mirovnog sporazuma </w:t>
      </w:r>
      <w:r>
        <w:rPr>
          <w:rFonts w:ascii="TimesNewRoman" w:hAnsi="TimesNewRoman" w:cs="TimesNewRoman"/>
          <w:sz w:val="24"/>
          <w:szCs w:val="24"/>
        </w:rPr>
        <w:t>– uspostavljena je institucija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Visokog predstavnika međunarodne zajednice sa značajnim ovlaštenjima.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Aneksom 11. –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Sporazum o međunarodnim policijskim snagama </w:t>
      </w:r>
      <w:r>
        <w:rPr>
          <w:rFonts w:ascii="TimesNewRoman" w:hAnsi="TimesNewRoman" w:cs="TimesNewRoman"/>
          <w:sz w:val="24"/>
          <w:szCs w:val="24"/>
        </w:rPr>
        <w:t>–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uspostavljena je misija tih snaga u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propisanog i tada neophodnog međunarodnog mentorstva, treba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napomenuti da su Daytonskim završetkom rata, parcijalno riješeni problemi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specifičnih ukupnih međusobnih odnosa u BiH, a ustavno uređenje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projekciju ratnog stanja i kao takvo bazirano je na uspostavi mira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ne na uspostavi demokratije. Prema mišljejnju Kasima Trnke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„suprotno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svim principima međunarodnog prava i svjetskog poretka, Ustav BiH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pošao od priznavanja faktičkog stanja i pozicija stečenih silom i ratnim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osvajanjima, uključujući i rezultate genocida, etničkog čišćenja i drugih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masovnih kršenja međunarodnog humanitarnog i ratnog prava. Za razliku od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 demokratskih zemalja, ustavna rješenja u BiH temelje se na ratnim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zbivanjima i jedino se tako mogu objasniti. To se naročito ogleda u gruboj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etnizaciji ustavnog modela, u uspostavljanju unutrašnje strukture koja nema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uporišta u socijalnim, ekonomskim, kulturološkim, tradicionalnim ili bilo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 drugim racionalnim kriterijima, u izostavljanju ili bitnom sužavanju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demokratskog legitimiteta institucija javne vlasti i sl. Ilustrativna je činjenica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međuentitetska linija razgraničenja praktično podudara sa linijom vojne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konfrontacije u trenutku uspostavljanja prekida vatre, što nabolje ilustruje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prihvatanje faktičkog stanja ostvarenog ratom.”</w:t>
      </w:r>
      <w:r>
        <w:rPr>
          <w:rFonts w:ascii="TimesNewRoman" w:hAnsi="TimesNewRoman" w:cs="TimesNewRoman"/>
          <w:sz w:val="16"/>
          <w:szCs w:val="16"/>
        </w:rPr>
        <w:t xml:space="preserve">5 </w:t>
      </w:r>
      <w:r>
        <w:rPr>
          <w:rFonts w:ascii="TimesNewRoman" w:hAnsi="TimesNewRoman" w:cs="TimesNewRoman"/>
          <w:sz w:val="24"/>
          <w:szCs w:val="24"/>
        </w:rPr>
        <w:t>Sam Ustav je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protivrječnosti sa raznim evropskim konvencijama na koje i sam upućuje, pa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 xml:space="preserve">prof. dr.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Kasim Trnka </w:t>
      </w:r>
      <w:r>
        <w:rPr>
          <w:rFonts w:ascii="TimesNewRoman" w:hAnsi="TimesNewRoman" w:cs="TimesNewRoman"/>
          <w:sz w:val="18"/>
          <w:szCs w:val="18"/>
        </w:rPr>
        <w:t>- učesnik i akter pravnog preoblikovanja Republike BiH u dejtonski model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 xml:space="preserve">Kasim Trnka,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Specifičnosti ustavnog uređenja Bosne i Hercegovine</w:t>
      </w:r>
      <w:r>
        <w:rPr>
          <w:rFonts w:ascii="TimesNewRoman" w:hAnsi="TimesNewRoman" w:cs="TimesNewRoman"/>
          <w:sz w:val="18"/>
          <w:szCs w:val="18"/>
        </w:rPr>
        <w:t>, Revus 11 (2009), Ustavno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pravo Zahodnega Balkana, 11,2009, str. 48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469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sa ove vremenske distance može reći da Daytonski sporazum u sebi 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sadrži osnovni državotvorni projekt. Vrijeme je pokazalo da je primarna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namjera Daytonskog sporazuma bila da kroz proces izgradnje mira pruži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za demokratiju. Međutim etnički definisani “entiteti” cementirali 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struktura “etnarhije”, učvrstili osjećaj kolektivnih prava, a da se nije uspjelo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riješiti pitanje diskriminacije i kršenja prava pojedinca (implementacija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presude Sejdić-Finci). Zbog glomazne administracije (14. vlada, stotine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ministara, stotine parlamentaraca), upravljanje daytonskim sistemom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pretjerano skupo, te se trebaju postaviti pitanja efikasnosti i rentabilnosti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ovakvog ustavnog uređenja. „Uspostavljena je nedovoljno definisana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nefunkcionalna distribucija moći između struktura države, asimetričnih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struktura entiteta, vlasti kantona, te lokalne samouprave na opštinskom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gradskom nivou”</w:t>
      </w:r>
      <w:r>
        <w:rPr>
          <w:rFonts w:ascii="TimesNewRoman" w:hAnsi="TimesNewRoman" w:cs="TimesNewRoman"/>
          <w:sz w:val="16"/>
          <w:szCs w:val="16"/>
        </w:rPr>
        <w:t>6</w:t>
      </w:r>
      <w:r>
        <w:rPr>
          <w:rFonts w:ascii="TimesNewRoman" w:hAnsi="TimesNewRoman" w:cs="TimesNewRoman"/>
          <w:sz w:val="24"/>
          <w:szCs w:val="24"/>
        </w:rPr>
        <w:t>, a sve kao proizvod ratnih postignuća.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Od Daytonskog „polijetanja“ do Butmirskog „pada“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Dogovorom iz baze zračnih snaga Wright-Patterson u Daytonu, SAD,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„poletila“ je nada, za spas i mir u BiH, pod nazivom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Opći okvirni sporazum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za mir u Bosni i Hercegovini </w:t>
      </w:r>
      <w:r>
        <w:rPr>
          <w:rFonts w:ascii="TimesNewRoman" w:hAnsi="TimesNewRoman" w:cs="TimesNewRoman"/>
          <w:sz w:val="24"/>
          <w:szCs w:val="24"/>
        </w:rPr>
        <w:t xml:space="preserve">ili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Daytonski sporazum</w:t>
      </w:r>
      <w:r>
        <w:rPr>
          <w:rFonts w:ascii="TimesNewRoman" w:hAnsi="TimesNewRoman" w:cs="TimesNewRoman"/>
          <w:sz w:val="24"/>
          <w:szCs w:val="24"/>
        </w:rPr>
        <w:t>. Od Daytona, pristup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zajednice u i prema BiH možemo posmatrati kroz nekoliko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etapa.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Potpisivanjem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Dejtonskog sporazuma</w:t>
      </w:r>
      <w:r>
        <w:rPr>
          <w:rFonts w:ascii="TimesNewRoman" w:hAnsi="TimesNewRoman" w:cs="TimesNewRoman"/>
          <w:sz w:val="24"/>
          <w:szCs w:val="24"/>
        </w:rPr>
        <w:t>, nastupa aktivnije učešće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zajednice u BiH, koje se manifestuje kroz provođenje odredbi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Daytona, a u nastojanju da se naknadno izgrade kapaciteti države i općina.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Taj proces dobio je svoj uspon 2000. godine, tj. u godini nakon rata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Kosovu, nakon kojeg su Evropska unija (EU) i Organizacija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Sjevernoatlantskog ugovora (NATO) formalno otvorili svoja vrata za buduće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članstvo državama Zapadnog Balkana, pod uslovom zadovoljavanja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određenih standarda</w:t>
      </w:r>
      <w:r>
        <w:rPr>
          <w:rFonts w:ascii="TimesNewRoman" w:hAnsi="TimesNewRoman" w:cs="TimesNewRoman"/>
          <w:sz w:val="16"/>
          <w:szCs w:val="16"/>
        </w:rPr>
        <w:t>7</w:t>
      </w:r>
      <w:r>
        <w:rPr>
          <w:rFonts w:ascii="TimesNewRoman" w:hAnsi="TimesNewRoman" w:cs="TimesNewRoman"/>
          <w:sz w:val="24"/>
          <w:szCs w:val="24"/>
        </w:rPr>
        <w:t>. Za BiH razvoj regionalnih i unutrašnjih događaja, prije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svega demokratska tranzicija u Hrvatskoj i Srbiji, energične akcije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međunarodnih snaga na suzbijanju nezakonitih aktivnosti entitetskih službi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sigurnosti koje su rezultirale radikalnu reformu sigurnosnog sektora u BiH,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zajedno sa naporima tadašnjeg Visokog predstavnika i specijalnog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predstavnika EU Paddyja Ashdowna, rezultirali su velikim napretkom BiH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Kasim Trnka, Specifičnosti ustavnog uređenja Bosne i Hercegovine, Revus 11/2009, str. 53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Vidjeti: Bassuener “Lost Opportunities and Unlearned Lessons – the Continuing Legacy of Bosnia“,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After Intervention: Public Security Management in Post-Conflict Societies</w:t>
      </w:r>
      <w:r>
        <w:rPr>
          <w:rFonts w:ascii="TimesNewRoman" w:hAnsi="TimesNewRoman" w:cs="TimesNewRoman"/>
          <w:sz w:val="18"/>
          <w:szCs w:val="18"/>
        </w:rPr>
        <w:t>, 2004, str. 118-119,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dostupno na http://www.dcaf.ch/ Publications/Publication-Detail?lng=en&amp;id=19690.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470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period 2000-2005. U tom period uspostavljene su nove državne institucije,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uključujući Sud BiH, s posebnim odjelima za ratne zločine i organizirani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kriminal/korupciju, državnog tužioca, Visoko sudsko i tužilačko vijeće,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Obavještajno-sigurnosnu agenciju BiH, Državnu agenciju za istrage i zaštitu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(državnu policijsku službu), Ministarstvo odbrane i jedinstvene Oružane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snage BiH. U 2005. godini ostalo je neriješeno pitanje restrukturiranja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policije, što je bio zahtjev Evropske komisije, te je prepoznata potreba za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reformom Ustava, sadržanog u Aneksu IV Dejtonskog sporazuma, ako bi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raščistile i osnažile ovlasti države i zadovoljili standardi Vijeća Evrope</w:t>
      </w:r>
      <w:r>
        <w:rPr>
          <w:rFonts w:ascii="TimesNewRoman" w:hAnsi="TimesNewRoman" w:cs="TimesNewRoman"/>
          <w:sz w:val="16"/>
          <w:szCs w:val="16"/>
        </w:rPr>
        <w:t>8</w:t>
      </w:r>
      <w:r>
        <w:rPr>
          <w:rFonts w:ascii="TimesNewRoman" w:hAnsi="TimesNewRoman" w:cs="TimesNewRoman"/>
          <w:sz w:val="24"/>
          <w:szCs w:val="24"/>
        </w:rPr>
        <w:t>.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međunarodnoj zajednici bili su zadovoljni postignutim napretkom u BiH, te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procijenili da su bosanskohercegovačke strukture vlasti u stanju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spremnosti da odgovore na poticaj potencijalnog članstva u EU-u i NATO, te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samo tehničko pitanje vremena koliko dugo će povoljnosti Bruxellesa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zamijeniti pritisak Daytona. Izjava Christiana Schwarz - Schillinga, koji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postavljen za Ashdownovog nasljednika, bio je prvi vidljivi element tog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pristupa, naime Schilling je u svom prvom govoru na bosanskohercegovačkoj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televiziji nakon preuzimanja funkcije jasno istakao da namjerava koristiti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svoje izvršne “bonske ovlasti“ samo u određenim okolnostima i da će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općenito “povući“.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 je BiH ušla u etapu beaktivnog pristupa MZ prema rješavanju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BH krize. Godinu dana nakon dolaska Schillinga, kada su domaći politički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lideri spoznali da međunarodna zajednica mijenja pristup prema BiH, počeli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se stvarati izazovi. U martu 2006. premijer entiteta Republika Srpska (RS)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postaje Milorad Dodik, kada prethodno dogovorenu saradnju o reformama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je zahtijevala međunarodna zajednica naglo zaustavlja. U isto vrijeme,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set ustavnih reformi koje su se našle pred Zastupničkim domom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Parlamentarne skupštine BiH, nisu dobile potrebnu dvotrećinsku većinu.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Neuspjeh ovog prijedloga, koji je široj javnosti poznat pod nazivom ‘aprilski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paket’, bez obzira koji su bili razlozi njegovog neuspjeha, promijenio je do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tada pozitivni proces u retrogradni, odnosno nastupio je period negativnih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utjecaja na dinamiku integracija, što je impliciralo zastoj u reformi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Daytonskog Ustava kao nužnog procesa u ispunjavanju uslova za članstvo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u Evropsku uniju. Ovakav postupak bosanskohercegovačkih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Ovo je utjelovljeno u mišljenju Venecijanske komisije iz 2005. godine, dostupnom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http://www.venice.coe.int/docs/2005/CDL-AD(2005)004-e.asp.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Vidjeti“High Representative’s TV Address to Citizens of BiH“, 31. januara 2006, dostupno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http://www.ohr.int/ohr-dept/presso/presssp/default.asp?content_id=36501.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471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parlamentaraca bio je dovoljan signal za međunarodne faktore da prebace svu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 za neuspjeh na domaće lidere.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Novi Visoki predstavnik/specijalni predstavnik EU-a (EUSR)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Miroslav Lajčak 2007. nastojao je otkočiti blokirani proces, ali njegova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nastojanja da težište prebaci na provedbu Daytona nametanjem izmjena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pravila o kvorumu na sastancima Vijeća ministara naišla su na oštro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protivljenje vlasti entiteta RS-a. U to vrijeme vodili su se razgovori o statusu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Kosova, pa su Visoki predstavnik u BiH i EU nastojali izbjeći mogućnost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iniciranja bilo kakve krize u BiH. S tim u vezi Lajčak je uradio nešto što je on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nazvao “autentičnom interpretacijom“ vlastite naredbe i omekšao svoje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namjere. Da bi svi bili zadovoljni EU je parafirala Sporazum o stabilizaciji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pridruživanju (SSP) s BiH u decembru 2007., a sporazum je potpisan u junu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2008. godine, nakon odluke Evropske komisije da će dva manja tijela za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saradnju između entiteta zadovoljiti zahtjev za restrukturiranjem policije.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 ni ovaj potez MZ nije pokrenuo novi val reformi, pa je MZ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promijenila pristup i ušla u novu etapu odnosa MZ prema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sastanku Upravnog odbora Vijeća za implementaciju mira (PIC)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februaru 2008. odlučeno je da se s pristupa koji se rukovodio vremenom,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pređe na pristup koji se rukovodi standardima, koji su oblikovani u pet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ciljeva i dva uvjeta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(5+2) čije ispunjavanje Upravni odbor PIC-a mora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potvrditi prije zatvaranja Ureda visokog predstavnika (OHR). Rok za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ispunjavanje ovih ciljeva bio je ambiciozan (do kraja 2008.), s ciljem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favoriziranja pozitivnih pomaka. Pitanja ustavne reforme i provedba odluke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suda o “konstitutivnosti naroda“, su izostavljena jer je zaključeno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su preambiciozna. Uslijedila je brza reakcija vlasti iz entiteta RS-a, koje 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 xml:space="preserve">Vidjeti stranicu 8. DPC-ovog brifing-dokumenta objavljenog 7. novembra 2008,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Sliding Toward the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Precipice: Europe’s Bosnia Policy </w:t>
      </w:r>
      <w:r>
        <w:rPr>
          <w:rFonts w:ascii="TimesNewRoman" w:hAnsi="TimesNewRoman" w:cs="TimesNewRoman"/>
          <w:sz w:val="18"/>
          <w:szCs w:val="18"/>
        </w:rPr>
        <w:t>autora Kurta Bassuenera, Jamesa Lyona I Erica A. Wittea. Vidjeti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http://www.ohr.int/ohr-dept/presso/pressr/default.asp?content_id=40935.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Deklaracija PIC-a dostupna je na http://www.ohr.int/pic/default.asp?content_id=41352. Ciljevi koje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organi BiH trebaju ispuniti prije zatvaranja OHR-a su: Prihvatljivo i održivo rješenje pitanja raspodjele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imovine između države i drugih nivoa vlasti; Prihvatljivo i održivo rješenje za vojnu imovinu; Potpuna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implementacija Konačne odluke za Brčko; Fiskalna održivost (promovirana putem Sporazuma 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utvrđivanju stalne metodologije za utvrđivanje koeficijenata za raspodjelu sredstava UIO-a i osnivanje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Nacionalnog fiskalnog vijeća); i Zaživljavanje vladavine prava (demonstrirano putem usvajanja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Državne strategije za ratne zločine, donošenjem Zakona o strancima i azilu i usvajanjem Državne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strategije za reformu sektora pravosuđa).Pored ovih ciljeva, Upravni odbor PIC-a također je utvrdio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dva uslova koje treba ispuniti prije zatvaranja OHR-a: Potpisivanje SSP-a; i Pozitivna procjena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situacije u BiH od strane Upravnog odbora PIC-a zasnovana na punom poštivanju Dejtonskog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mirovnog sporazuma.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472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osudile postavljene uvjete i istakle da neće poštivati bilo kakvo korištenje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bonskih ovlasti, uz ponovnu priču o secesiji. Na ovakve izjave iz entiteta RS,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MZ nije reagirala čime je pokazala da su izjave Upravnog odbora PIC-a iz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oktobra 2007. u kojima je naglašeno da će se suprotstaviti “pokušajima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podrivanja Dejtonskog mirovnog sporazuma“</w:t>
      </w:r>
      <w:r>
        <w:rPr>
          <w:rFonts w:ascii="TimesNewRoman" w:hAnsi="TimesNewRoman" w:cs="TimesNewRoman"/>
          <w:sz w:val="16"/>
          <w:szCs w:val="16"/>
        </w:rPr>
        <w:t>12</w:t>
      </w:r>
      <w:r>
        <w:rPr>
          <w:rFonts w:ascii="TimesNewRoman" w:hAnsi="TimesNewRoman" w:cs="TimesNewRoman"/>
          <w:sz w:val="24"/>
          <w:szCs w:val="24"/>
        </w:rPr>
        <w:t>, ustvari “pucanj u prazno”.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Visoki predstavnik/specijalni predstavnik EU-a Lajčak, u januaru 2009.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povukao se s te pozicije, te priznao da realizacija ciljeva 5+2 nisu ni blizu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ispunjavanja.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maju 2009., tračak nade u raspetljavanju gordijevih čvorova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bosanskih pitanja, pružila je posjeta potpredsjednika SAD-a Joseph Bidena,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došao u Sarajevo, kao prvu stanicu svoje turneje po Balkanu. Biden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bosanskohercegovačkoj javnosti prenio zabrinutost SAD za stanje u BiH,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 Američka vlada, Bidenovu posjetu nije popratila jasnim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nastojanjima za realizacijom, što su retogradne snage u BiH iskoristile da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proces „gura unazad“.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novembru 2009. predstavnici predsjedništva EU-a na čelu sa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švedskim ministrom vanjskih poslova (i bivšim visokim predstavnikom)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Carlom Bildtom, kojima se pridružio i zamjenik američkog državnog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sekretara James Steinberg, pokušali su u vojnoj bazi NATO-a/EUFOR-a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Butmiru (sarajevski aerodrom) sa predstavnicima lidera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bosanskohercegovačkih političkih stranaka, postići dogovor kako bi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pokrenuli proces s mrtve tačke. „Butmirski paket“ je obuhvatao set manjih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ustavnih reformi (proizašlih iz “aprilskog paketa“ iz 2006. godine) te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određene mjere čije bi ispunjavanje međunarodnoj zajednici omogućilo 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zatvoriti OHR, ispunjenjem ciljeva 5+2. U raskolu evropskih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američkih postavljenih željenih limita, gdje su evropljani bili zadovoljni i sa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minimumom koji bi omogućio da se izvrši tranzicija, a amerikanci se zalagali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nešto više uslova prije svih usvajanje minimalnog paketa ustavnih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promjena i ispunjavanje kriterija 5+2, profitirale su dezintegracijske snage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“Upravni odbor PIC-a podvlači da je vrijeme da političari u BiH prekinu s praksom dovođenja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pitanje temeljne strukture države i njene sastavne dijelove…međunarodna zajednica zadržava potrebne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instrumente za suprotstavljanje destruktivnim tendencijama i neće dozvoliti pokušaje podrivanja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Dejtonskog mirovnog sporazuma, bilo da oni dolaze iz zemlje ili izvan nje.“ OSCE-ov Politički pregled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period 27.oktobar – 9. novembar 2007.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Ian Traynor, “The US is talking tough on the Balkans, and the Europeans don’t like it“,The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Guardian, 21. maja 2009. http://www.guardian.co.uk/world/2009/may/21/bosniaand-herzegovina-eu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473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BiH, koje su na drugom sastanku u Butmiru išle sa maksimalističkim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zahtjevima pa su pokrenule i pitanje “mirnog raspada“ države.</w:t>
      </w:r>
      <w:r>
        <w:rPr>
          <w:rFonts w:ascii="TimesNewRoman" w:hAnsi="TimesNewRoman" w:cs="TimesNewRoman"/>
          <w:sz w:val="16"/>
          <w:szCs w:val="16"/>
        </w:rPr>
        <w:t xml:space="preserve">14 </w:t>
      </w:r>
      <w:r>
        <w:rPr>
          <w:rFonts w:ascii="TimesNewRoman" w:hAnsi="TimesNewRoman" w:cs="TimesNewRoman"/>
          <w:sz w:val="24"/>
          <w:szCs w:val="24"/>
        </w:rPr>
        <w:t>Posebno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karakteristično da su EU i PIC, tokom cijelog tog procesa „naređivale“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visokom predstavniku Valentinu Inzku da izbjegava provokativne poteze –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da se ne ponaša kao visoki predstavnik. Ovakvim dešavanjima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Butmirskom aerodromu „pale“ su nade o aktivnijem sudjelovanju MZ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rješavanju pitanja ustavnog (pre)uređenje BiH. „Međunarodna zajednica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nastavila sa svojom licemjernom politikom prema BiH i danas u miru, kao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što je imala i za vrijeme rata. Ona i danas govori 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„tri strane“ </w:t>
      </w:r>
      <w:r>
        <w:rPr>
          <w:rFonts w:ascii="TimesNewRoman" w:hAnsi="TimesNewRoman" w:cs="TimesNewRoman"/>
          <w:sz w:val="24"/>
          <w:szCs w:val="24"/>
        </w:rPr>
        <w:t>u BiH, kao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je govorila i za vrijeme rata, a zna bolje nego što mi znamo, jer ima više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informacija“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i zna šta je prava istina.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Pravo i (ne)pravda međunarodne zajednice prema Bosni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Hercegovini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ustavnom pravu, pravni propisi redovito sadrže politička rješenja, 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tehnička kao u nekim drugim pravnim granama, zato što se ustavno pravo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može odvojiti od politike. Ustavotvorac tačno precizira šta želi politički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postići određenim propisima. Ipak, politička rješenja ne sadrže samo ustavi,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i svi ostali zakoni i drugi propisi koji čine izvore ustavnog prava. Pored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razmatranja na relaciji politika – pravo, da bi se Daytonski sporazum mogao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potpunosti razumjeti potrebno je isti posmatrati u cjelini društvenih,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političkih, ekonomskih, pravnih, vojnih i međunarodnih odnosa. Uzimajući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 činjenicu da u vrijeme pregovora u Daytonu nisu postojale presude 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počinjenim ratnim zločinima, zločinu genocida u BiH, fokusno pitanje rada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implikacije presuda ICJ, ICTY i ECHR-a na održivost ustavnog uređenja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čiji su temelji postavljeni ratnim zločinom.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3.1. Odnos međunarodne zajednice prema Bosni i Hercegovini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Radi boljeg razumijevanja odnosa MZ prema BiH, potrebno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prisjetiti se najvažnijih događaja u Evropi u vrijeme rješavanja krize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Balkanu, kako bi se spoznali razlozi Američkog uplitanja u rješavanje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balkanskog pitanja. S tim u vezi, bitno je naglasiti da je pred balkansku krizu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došlo do ujedinjenja Njemačke, da se Sovjetski Savez raspao, a time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Razgovori sa ucesnicima u butmirskim razgovorima, oktobar 2009. Vidjeti: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http://www.b92.net/info/komentari.php?nav_id=387594.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Omer Ibrahimagić, Bosna i Bošnjaci poslije Dejtona, Kult, Sarajevo 2000, str:274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474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Varšavski pakt, čime je Rusija bila „na koljenima“. Tokom krize na Balkanu,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Francuska i Engleska igrale su dsvostruku igru i nisu imale rješenja za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Njemačko preuzimanje inicijative u Evropi. Sve su ovo bili razlozi 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Amerika dobro uzavrelu Evropu ne prepušta slučajnom razvoju događaja,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nego da Evropu stavi pod svoj kišobran. Zbog navedenog, prema mišljenju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Davora Rodina</w:t>
      </w:r>
      <w:r>
        <w:rPr>
          <w:rFonts w:ascii="TimesNewRoman" w:hAnsi="TimesNewRoman" w:cs="TimesNewRoman"/>
          <w:sz w:val="16"/>
          <w:szCs w:val="16"/>
        </w:rPr>
        <w:t>16</w:t>
      </w:r>
      <w:r>
        <w:rPr>
          <w:rFonts w:ascii="TimesNewRoman" w:hAnsi="TimesNewRoman" w:cs="TimesNewRoman"/>
          <w:sz w:val="24"/>
          <w:szCs w:val="24"/>
        </w:rPr>
        <w:t>, Amerika se „obratila izravno Rusiji: obećala joj velike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kredite, podržala Jelcina i njegove reforme i time vezala Rusiju uz sebe,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preskočivši kalkulacije svojih evropskih prijatelja.“</w:t>
      </w:r>
      <w:r>
        <w:rPr>
          <w:rFonts w:ascii="TimesNewRoman" w:hAnsi="TimesNewRoman" w:cs="TimesNewRoman"/>
          <w:sz w:val="16"/>
          <w:szCs w:val="16"/>
        </w:rPr>
        <w:t xml:space="preserve">17 </w:t>
      </w:r>
      <w:r>
        <w:rPr>
          <w:rFonts w:ascii="TimesNewRoman" w:hAnsi="TimesNewRoman" w:cs="TimesNewRoman"/>
          <w:sz w:val="24"/>
          <w:szCs w:val="24"/>
        </w:rPr>
        <w:t>Eliminacijom evropskih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partnera otvoren je put prema Daytonskom sporazumu, koji je „plod još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uvijek neprovidnog američko-ruskog koncenzusa.“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Evropa je tada bila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reducirana na finansiranje vojne i civilne uprave nad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Skoro dvije decenije poslije Daytona situacija se izmijenila, Rusija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stabilizirala, iskoristila svoje prirodne energetske resurse, te postala značajan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faktor u Evropi. Evropsku uniju „trese“ ekonomska kriza, a neke zemlje 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 bankrotom, SAD su svoj centar „gravitacije interesovanja“ izmjestile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 Balkana na Bliski Istok, Avganistan. Na međunarodnoj sceni javljaju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transatlanski odnosi u kojima SAD-e prepuštaju Evropskoj uniji na dalje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rješavanje skoro sva pitanja u Jugoistočnoj Evropi, što se može i konstatovati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površnom analizom indikatora koji pokazuju da su inicijative i djelatnosti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su do sada provodile SAD-e u BiH, u znatnoj mjeri oslabile. Pozicija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Evrope je značajno ojačana a posebno se manifestira kroz procese koji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vode u cilju integracija u EU. Gledano s pozicije BiH, može se konstatovati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već od 2004., BiH iz ere Daytona krenula na put prema Bruxellesu. EU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preuzela vodeću ulogu u međunarodnom angažmanu u BiH – i to 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isključujući ostale partnere nego putem evolucionog odnosa koji se zasniva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težnji BiH da ostvari članstvo u EU.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Specijalni predstavnik EU igra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centralnu ulogu u promoviranju sveukupne političke koordinacije EU u BiH,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Vijeće EU i podnosi izvještaj Vijeću preko generalnog sekretara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visokog predstavnika za zajedničku vanjsku i sigurnosnu politiku.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Prof. dr. sc. Davor Rodin, redovni profesor Fakulteta političkih znanosti Sveučilišta u Zagrebu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 xml:space="preserve">Rodin, D,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Daytonski sporazum- deklaracija volje Zapada</w:t>
      </w:r>
      <w:r>
        <w:rPr>
          <w:rFonts w:ascii="TimesNewRoman" w:hAnsi="TimesNewRoman" w:cs="TimesNewRoman"/>
          <w:sz w:val="18"/>
          <w:szCs w:val="18"/>
        </w:rPr>
        <w:t>, Politička misao, Vol XXXIII, 1996,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br.4..str:152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Ibid,str:152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http://www.eubih.org/more-info/eusr.aspx?langTag=bs-BA, pristup 01.11.2013.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475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se analizira perioda 1991-95. kada je u srcu Zapadnog Balkana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počinjen najteži zločin u Evropi poslije II Svjetskog rata, a da je cijela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Evropa sve to uspavano posmatrala, postavlja se pitanje: zašto bi to isto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područje u kakvo takvom miru bilo u fokusu istoj toj Evropi? Rat koji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imao karakter međunarodnog sukoba</w:t>
      </w:r>
      <w:r>
        <w:rPr>
          <w:rFonts w:ascii="TimesNewRoman" w:hAnsi="TimesNewRoman" w:cs="TimesNewRoman"/>
          <w:sz w:val="16"/>
          <w:szCs w:val="16"/>
        </w:rPr>
        <w:t xml:space="preserve">20 </w:t>
      </w:r>
      <w:r>
        <w:rPr>
          <w:rFonts w:ascii="TimesNewRoman" w:hAnsi="TimesNewRoman" w:cs="TimesNewRoman"/>
          <w:sz w:val="24"/>
          <w:szCs w:val="24"/>
        </w:rPr>
        <w:t>nije puno zabrinjavao Evropu, zašto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pored recesije, globalne ekonomske krize i problema sa finansijama u EU,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interesovanje bilo za ovakvu BiH. Kakav odnos prema BiH i kakvu istinu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pravdu želi MZ o tragičnim dešavanjima iz ratnog perioda na ovim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prostorima, može se spoznati i iz fragmenata postupaka Međunarodnog suda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pravde u Hagu (ICJ) u predmetu BiH protiv Srbije i Crne Gore. O tome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pisala Florence Hartmann u svojoj knjizi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Mir i kazna</w:t>
      </w:r>
      <w:r>
        <w:rPr>
          <w:rFonts w:ascii="TimesNewRoman" w:hAnsi="TimesNewRoman" w:cs="TimesNewRoman"/>
          <w:sz w:val="24"/>
          <w:szCs w:val="24"/>
        </w:rPr>
        <w:t>, gdje navodi sljedeće: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“Odbivši primijeniti članak 49. Statuta i tražiti izravno iz Beograda da mu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preda ključne dokumente, ICJ je popustio pred pritiscima velikih sila koje 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suprostavljale osudi Srbije, među njima Velike Britanije, koja je više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godina bezuspješno pokušavala nagovoriti Bosnu i Hercegovinu da povuče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tužbu.“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Sliku o odnosu i pogledu MZ prema BiH možemo spoznati i iz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izdvojenog mišljenja sudije Bonelli na presudu Evropskog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suda </w:t>
      </w:r>
      <w:r>
        <w:rPr>
          <w:rFonts w:ascii="TimesNewRoman" w:hAnsi="TimesNewRoman" w:cs="TimesNewRoman"/>
          <w:sz w:val="24"/>
          <w:szCs w:val="24"/>
        </w:rPr>
        <w:t>za ljudska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prava (ECHR) iz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Strazbura </w:t>
      </w:r>
      <w:r>
        <w:rPr>
          <w:rFonts w:ascii="TimesNewRoman" w:hAnsi="TimesNewRoman" w:cs="TimesNewRoman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 protiv BiH“</w:t>
      </w:r>
      <w:r>
        <w:rPr>
          <w:rFonts w:ascii="TimesNewRoman" w:hAnsi="TimesNewRoman" w:cs="TimesNewRoman"/>
          <w:sz w:val="24"/>
          <w:szCs w:val="24"/>
        </w:rPr>
        <w:t>: „Šta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izuzetno izopačenim situacijama u kojima ostvarenje ljudskih prava može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uzrok rata prije nego prenosilac mira? Jesu li prava dvojice aplikanata 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kandidiraju na izborima tako neograničena i primoravajuća da ponište mir,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sigurnost i javni red uveden za cijelu naciju – uključujući i njih same?“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istom kontekstu dala je svoje izdvojeno mišljenje i sudinica Mijović, kojoj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pridružio sudija Hajiev: “Ustav BiH bio je rezultat dugotrajnih i mukotrpnih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pregovora predstavnika Bošnjaka, Hrvata i Srba, a pod nadzorom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zajednice. Njegova kompleksna rješenja u pogledu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ravnopravne zastupljenosti ticala su se uglavnom upravo Bošnjaka, Hrvata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Srba, kao direktnih strana u sukobu 1992.- 1995., tako da su glavne političke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institucije kreirane s ciljem uspostave ravnoteže između tri konstitutivna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naroda. Druge etničke grupe nisu predstavljale dio tih rješenja, s obzirom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da nisu ni imale status strane u sukobu. Nakon završetka rata, manjinske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grupe dobile su pravo učešća u vršenju vlasti na entitetskom nivou.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državnom nivou to nije bio slučaj i to je zapravo razlog za obraćanje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 xml:space="preserve">Mirko Pejanović,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Ogledi o državnosti i političkom razvoju Bosne i Hercegovine</w:t>
      </w:r>
      <w:r>
        <w:rPr>
          <w:rFonts w:ascii="TimesNewRoman" w:hAnsi="TimesNewRoman" w:cs="TimesNewRoman"/>
          <w:sz w:val="18"/>
          <w:szCs w:val="18"/>
        </w:rPr>
        <w:t>, Sarajevo 2010,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str.177.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 xml:space="preserve">Florence Hartmann,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Mir i kazana</w:t>
      </w:r>
      <w:r>
        <w:rPr>
          <w:rFonts w:ascii="TimesNewRoman" w:hAnsi="TimesNewRoman" w:cs="TimesNewRoman"/>
          <w:sz w:val="18"/>
          <w:szCs w:val="18"/>
        </w:rPr>
        <w:t>, Baybook, Sarajevo, 2007, str:105.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476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aplikanata Evropskom sudu”. Ova izdvojena mišljenja preslikavaju većim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dijelom i stav MZ prema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3.2. Različiti pristupi u rješavanju bosanskohercegovačkih pitanja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latergičnog odnosa MZ prema BiH, na sceni je i različit pristup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rješavanju pitanja bosanskohercegovačke krize. To se može vidjeti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pitanju produženja mandata međunarodnim sudijama i tužiocima, gdje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Odlukom Visokog predstavnika iz decembra 2009. nametnuto trogodišnje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produženje mandata međunarodnim sudijama i tužiocima u posebnom odjelu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Suda BiH za ratne zločine – ali ne i za sudije i tužioce u odjelu za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organizirani kriminal i korupciju. SAD su podržavale rješenje kojim bi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produžio mandat i za jedne i za druge, a uz tu odluku bile su jedino Turska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Kanada. Produbljivanje krize među članicama Upravnog odbora PIC-a,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pojačano je u maju 2011. godine, kada je Visoki predstavnik Valentin Inzko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imao podršku svih članova Upravnog odbora PIC-a osim Rusije za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poništavanje naredbe o referendumu o ustavnosti pravnih struktura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državnom nivou, uključujući i Sud BiH i s tim povezanih zaključaka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da ih vlasti RS-a ne povuku. Međutim, prije poteza Visokog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predstavnika Inzka, visoka predstavnica EU-a za vanjske poslove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sigurnosnu politiku, baronese Catherine Ashton otišla je u Banja Luku 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ubijedi Dodika da se suzdrži od održavanja referenduma dok se vidi kakve će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rezultate dati obećani “strukturirani dijalog“ EU-a.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Tim potezom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minimizirana je institucija Visokog predstavnika/specijalnog predstavnika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EU, a potvrda da se ne radi o slučajnom ili samovoljnom postupku baronese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Catherine, došla je putem zahtjeva delegacije EU u Sarajevu da se budžet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OHR-a smanji za 10 % u svim stavkama, s namjerom da se prekine ili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radikalno smanji aktivnost OHR-a na polju vladavine zakona, ekonomije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supervizije za Brčko, iz razloga što će se “pojačana“ Delegacija EU-a, koja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će preuzeti ovlasti i osoblje EUSR-a, vjerovatno baviti tim pitanjima. Ovom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jednostranom potezu usprotivili su se SAD, Turska i Japan, pa je postignut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kompromis zahvaljujući kojem su te funkcije ostale netaknute.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22 </w:t>
      </w:r>
      <w:r>
        <w:rPr>
          <w:rFonts w:ascii="TimesNewRoman" w:hAnsi="TimesNewRoman" w:cs="TimesNewRoman"/>
          <w:sz w:val="18"/>
          <w:szCs w:val="18"/>
        </w:rPr>
        <w:t>Vidjeti: http://www.rnw.nl/international-justice/article/bosnian-serb-leader-drops-plandisputedreferendum.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477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izjave Wolfganga Petrischa, da „neće biti novog Daytona“</w:t>
      </w:r>
      <w:r>
        <w:rPr>
          <w:rFonts w:ascii="TimesNewRoman" w:hAnsi="TimesNewRoman" w:cs="TimesNewRoman"/>
          <w:sz w:val="16"/>
          <w:szCs w:val="16"/>
        </w:rPr>
        <w:t>23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vjetar u leđa dezintegracijskim snagama bila je slaba reakcija međunarodne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zajednice na izjave o disoluciji BiH, te opstrukcijama u procesu euroatlanskih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integracija. Uz malo volje napr. uvođenjem „stajališta da snage koje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zaustavljaju integraciju BiH u Evropsku uniju provode antidejtonske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aktivnost“</w:t>
      </w:r>
      <w:r>
        <w:rPr>
          <w:rFonts w:ascii="TimesNewRoman" w:hAnsi="TimesNewRoman" w:cs="TimesNewRoman"/>
          <w:sz w:val="16"/>
          <w:szCs w:val="16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politički lideri u BiH bi se barem odgovornije ponašali prema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državi ali i stanovnicima BiH. Raskol u pristupu MZ u rješavanju BiH krize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međunarodnom nivou indukovao je slično stanje i u samoj BiH. Pojačana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dezorjentacija u strukturi bosanskohercegovačkog društva predvođena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koalicijom socio-nacionalnih stranaka na vlasti, koje iz sebi poznatih razloga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žele postići koncenzus za izgradnju države koja će „stajati“ iza svojih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„konstitutivnih i ne-konstitutivnih“ državljana, državu koja će garantovati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jednak položaj i tretman svih građana BiH, uz poštivanje svih individualnih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prava, državu „koja se kreće prema uspostavljanju međusobnih odnosa koji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vode politiku životnog standarda“</w:t>
      </w:r>
      <w:r>
        <w:rPr>
          <w:rFonts w:ascii="TimesNewRoman" w:hAnsi="TimesNewRoman" w:cs="TimesNewRoman"/>
          <w:sz w:val="16"/>
          <w:szCs w:val="16"/>
        </w:rPr>
        <w:t>25</w:t>
      </w:r>
      <w:r>
        <w:rPr>
          <w:rFonts w:ascii="TimesNewRoman" w:hAnsi="TimesNewRoman" w:cs="TimesNewRoman"/>
          <w:sz w:val="24"/>
          <w:szCs w:val="24"/>
        </w:rPr>
        <w:t>, balansiranu s umjerenim i racionalnim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nacionalnim interesima.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Ostalo je veliko pitanje KAKO izgraditi funkcionalnu demokratsku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državu, kako urediti temeljne odnose unutar Daytonske konstrukcije, kako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izmijeniti „sve odredbe ustava koje su u suprotnosti sa aplikabilnim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međunarodnim pravnim instrumentima i međunarodno-pravnim okvirom koji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osigurava uživanje ljudskih prava bez diskriminacije.”</w:t>
      </w:r>
      <w:r>
        <w:rPr>
          <w:rFonts w:ascii="TimesNewRoman" w:hAnsi="TimesNewRoman" w:cs="TimesNewRoman"/>
          <w:sz w:val="16"/>
          <w:szCs w:val="16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>Na koji način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donijeti u pravom smislu riječi narodni ustav ili donijeti odluku da na snazi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ostane ustavni tekst iz Daytona, sa ovakvim pristupom domaćih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međunarodnih faktora. Kako ustavotvornu politiku vladajućih političkih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stranaka usmjeriti ka dosezanju ustavnog konsenzusa, odnosno ka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formulisanju ustava kao vrjedonosnog, institucionalnog i pravnog okvira koji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bio podjednako prihvatljiv za sve „konstitutivne i ne-konstitutivne“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građane BiH, kada je na bosanskohercegovačkoj sceni višegodišnji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kontinuitet (zlo)upotrebe ustava u ime „nacionalnog interesa.“ Prema Mirku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Pejanoviću, „da bi se reforma Ustava BiH odvijala uspješno, nužno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posuditi moć za izgradnju konsenzusa vladajućih stranaka. Tu moć ima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na osnovu ovlaštenja za provođenje Dejtonskog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 xml:space="preserve">Wolfgang Petrisch,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Bosna i Hercegovina od Daytona do Evrope, </w:t>
      </w:r>
      <w:r>
        <w:rPr>
          <w:rFonts w:ascii="TimesNewRoman" w:hAnsi="TimesNewRoman" w:cs="TimesNewRoman"/>
          <w:sz w:val="18"/>
          <w:szCs w:val="18"/>
        </w:rPr>
        <w:t>Sarajevo 2002, Svjetlost, str.336.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 xml:space="preserve">Mirko Pejanović,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Ogledi o državnosti i političkom razvoju Bosne i Hercegovine</w:t>
      </w:r>
      <w:r>
        <w:rPr>
          <w:rFonts w:ascii="TimesNewRoman" w:hAnsi="TimesNewRoman" w:cs="TimesNewRoman"/>
          <w:sz w:val="18"/>
          <w:szCs w:val="18"/>
        </w:rPr>
        <w:t>, Sarajevo 2010,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str.198.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 xml:space="preserve">Vesna Ivanović,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 xml:space="preserve">Raspad Jugoslavije i stvaranje Bosne i Hercegovine, </w:t>
      </w:r>
      <w:r>
        <w:rPr>
          <w:rFonts w:ascii="TimesNewRoman" w:hAnsi="TimesNewRoman" w:cs="TimesNewRoman"/>
          <w:sz w:val="18"/>
          <w:szCs w:val="18"/>
        </w:rPr>
        <w:t>Svjetlost, Sarajevo , 2006,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str.201.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 xml:space="preserve">Omer Ibrahimagić, i dr,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Politički sistem BiH</w:t>
      </w:r>
      <w:r>
        <w:rPr>
          <w:rFonts w:ascii="TimesNewRoman" w:hAnsi="TimesNewRoman" w:cs="TimesNewRoman"/>
          <w:sz w:val="18"/>
          <w:szCs w:val="18"/>
        </w:rPr>
        <w:t>, Tom-I, Sarajevo, Promocult, 2010, str155.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478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mirovnog sporazuma.“</w:t>
      </w:r>
      <w:r>
        <w:rPr>
          <w:rFonts w:ascii="TimesNewRoman" w:hAnsi="TimesNewRoman" w:cs="TimesNewRoman"/>
          <w:sz w:val="16"/>
          <w:szCs w:val="16"/>
        </w:rPr>
        <w:t xml:space="preserve">27 </w:t>
      </w:r>
      <w:r>
        <w:rPr>
          <w:rFonts w:ascii="TimesNewRoman" w:hAnsi="TimesNewRoman" w:cs="TimesNewRoman"/>
          <w:sz w:val="24"/>
          <w:szCs w:val="24"/>
        </w:rPr>
        <w:t>Sličnog je razmišljanja i nekadašnji Visoki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predstavniku, Christian Schwarce Schilling, „političari u Bosni 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Daytonskim sporazumom, koji utvrđuje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ethnical voting</w:t>
      </w:r>
      <w:r>
        <w:rPr>
          <w:rFonts w:ascii="TimesNewRoman" w:hAnsi="TimesNewRoman" w:cs="TimesNewRoman"/>
          <w:sz w:val="24"/>
          <w:szCs w:val="24"/>
        </w:rPr>
        <w:t>, vezani u korzet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kojeg sami ne mogu razbit.“</w:t>
      </w:r>
      <w:r>
        <w:rPr>
          <w:rFonts w:ascii="TimesNewRoman" w:hAnsi="TimesNewRoman" w:cs="TimesNewRoman"/>
          <w:sz w:val="16"/>
          <w:szCs w:val="16"/>
        </w:rPr>
        <w:t>28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3.3. Transformacija od agresora do mirotvoraca i ustavotvoraca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Potpisnici mirovnog sporazuma u Daytonu države SRJ i Hrvatska,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su tokom agresije na BiH više puta pozivane, prozivane pa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sankcionisane od strane UN-a, kao agresori, pojavljuju se u ulozi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ustavotvoraca susjedne države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maju 1992. Rezolucijom UN-a 752. zahtijevano je od susjednih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da poštuju integritet BiH, te da povuku ili stave pod kontrolu bh.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vlade jedinice Jugoslovenske narodne armije (JNA) i Hrvatske vojske (HV)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raspuste paravojne jedinice. Rezolucijom 757. uvedene su ekonomske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sankcije prema SR Jugoslaviji zbog ne sprovođenja rezolucije 752.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Rezolucijom 819, a povodom izvještaja ICJ o ratnim zločinima u BiH, poziva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Srbija i Crna Gora da se pridržavaju Konvencije o sprečavanju ratnih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zločina iz 1948. godine i preduzmu sve mjere da se spriječi vršenje ratnih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zločina. Rezolucijom 838 - pored ponavljanja zahtjeva ranijih rezolucija,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pozivaju se Srbija i Crna Gora da odmah obustave snabdijevanje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paramilitarnih jedinica bosanskih Srba oružjem i vojnom opremom. Posebno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napomenuti da Rezolucija Generalne skupštine UN-a o BiH, (47/121 od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08.12.1992 godine par. 2 i 11.) doslovno govori "o napadačkim aktima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srpskih i crnogorskih neregularnih snaga i direktnoj i indirektnoj podršci JNA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njihovim agresivnim aktima protiv BiH i narušavanju suvereniteta,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integriteta i političke nezavisnosti BiH“. Također, Rezolucijom Generalne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skupštine UN-a 48/88 od 22.12.1992. godine, Generalna skupština "izražava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duboku zabrinutost neprijateljstvima i agresijom koja se nastavlja protiv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BiH."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s prvim presudama, ICTY konstatuje (u predmetu Duško Tadić: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IT-94-1-T), da “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intenzitet neprijateljstva prevazilazi prag potreban da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 xml:space="preserve">Mirko Pejanović,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Ogledi o državnosti i političkom razvoju Bosne i Hercegovine</w:t>
      </w:r>
      <w:r>
        <w:rPr>
          <w:rFonts w:ascii="TimesNewRoman" w:hAnsi="TimesNewRoman" w:cs="TimesNewRoman"/>
          <w:sz w:val="18"/>
          <w:szCs w:val="18"/>
        </w:rPr>
        <w:t>, Sarajevo 2010,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str.197.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 xml:space="preserve">Erich Rathfeder i Carl Bethke,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Bosna u fokusu drugi politički izazov Christian Schwarce Schilling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Kult-B Sarajevo, 2010, str.436.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479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konstatuje postojanje kako međunarodnog tako i unutrašnjeg sukoba, 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postoji i produženo, rasprostranjeno nasilje između oružanih snaga različitih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država i između vladinih snaga i organizovanih pobunjeničkih grupa.”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29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sudijama ICJ koji u svojoj odluci u predmetu BiH protiv Srbije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 Crne Gore konstatuju „da test 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opštoj kontroli </w:t>
      </w:r>
      <w:r>
        <w:rPr>
          <w:rFonts w:ascii="TimesNewRoman" w:hAnsi="TimesNewRoman" w:cs="TimesNewRoman"/>
          <w:sz w:val="24"/>
          <w:szCs w:val="24"/>
        </w:rPr>
        <w:t>ima značajni nedostatak koji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sastoji u širenju djelokruga odgovornosti države prilično izvan osnovnog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principa koji reguliše međunarodnu odgovornost,“</w:t>
      </w:r>
      <w:r>
        <w:rPr>
          <w:rFonts w:ascii="TimesNewRoman" w:hAnsi="TimesNewRoman" w:cs="TimesNewRoman"/>
          <w:sz w:val="16"/>
          <w:szCs w:val="16"/>
        </w:rPr>
        <w:t xml:space="preserve">30 </w:t>
      </w:r>
      <w:r>
        <w:rPr>
          <w:rFonts w:ascii="TimesNewRoman" w:hAnsi="TimesNewRoman" w:cs="TimesNewRoman"/>
          <w:sz w:val="24"/>
          <w:szCs w:val="24"/>
        </w:rPr>
        <w:t>pravna „logika ne traži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primjenu istog testa za rješavanje pitanja stepena i prirode involviranosti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u oružanom sukobu na teritoriji druge države, što je nužno da bi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 okarakterisao kao međunarodni“ te da „može prilično i bez logičke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nedosljednosti, da se razlikuje od stepena i prirode involviranosti koja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nužna da bi se pokrenula odgovornost te države za konkretno djelo koje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učinjeno tokom sukoba.“</w:t>
      </w:r>
      <w:r>
        <w:rPr>
          <w:rFonts w:ascii="TimesNewRoman" w:hAnsi="TimesNewRoman" w:cs="TimesNewRoman"/>
          <w:sz w:val="16"/>
          <w:szCs w:val="16"/>
        </w:rPr>
        <w:t xml:space="preserve">31 </w:t>
      </w:r>
      <w:r>
        <w:rPr>
          <w:rFonts w:ascii="TimesNewRoman" w:hAnsi="TimesNewRoman" w:cs="TimesNewRoman"/>
          <w:sz w:val="24"/>
          <w:szCs w:val="24"/>
        </w:rPr>
        <w:t>Osim što sudije ICJ nisu primijenile isti test 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opštoj kontroli </w:t>
      </w:r>
      <w:r>
        <w:rPr>
          <w:rFonts w:ascii="TimesNewRoman" w:hAnsi="TimesNewRoman" w:cs="TimesNewRoman"/>
          <w:sz w:val="24"/>
          <w:szCs w:val="24"/>
        </w:rPr>
        <w:t>koji je korišten pred ICTY, sudije ICJ su „kritikovale“ svoje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kolege ICTY da nije u njihovoj nadležnosti da mogu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konstatovati </w:t>
      </w:r>
      <w:r>
        <w:rPr>
          <w:rFonts w:ascii="TimesNewRoman" w:hAnsi="TimesNewRoman" w:cs="TimesNewRoman"/>
          <w:sz w:val="24"/>
          <w:szCs w:val="24"/>
        </w:rPr>
        <w:t>da se rat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može okarakterisati i kao međunarodni oružani sukob. Na ovaj način ICJ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je vješto „izmanevrisao“ pitanje karaktera oružanog sukoba, odnosno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agresije, a u postupku je primijenio izuzetno visoke standarde utvrđivanja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 Srbije za genocid počinjen u BiH. Ovako visoki standardi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uspostavljeni su u slučaju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Nikaragva protiv SAD 1986. godine</w:t>
      </w:r>
      <w:r>
        <w:rPr>
          <w:rFonts w:ascii="TimesNewRoman" w:hAnsi="TimesNewRoman" w:cs="TimesNewRoman"/>
          <w:sz w:val="24"/>
          <w:szCs w:val="24"/>
        </w:rPr>
        <w:t>, gdje je Sud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tražio potpunu kontrolu SAD nad nesamostalnim grupama u Nikaragvi.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Prvostepenom presudom ICTY</w:t>
      </w:r>
      <w:r>
        <w:rPr>
          <w:rFonts w:ascii="TimesNewRoman" w:hAnsi="TimesNewRoman" w:cs="TimesNewRoman"/>
          <w:sz w:val="16"/>
          <w:szCs w:val="16"/>
        </w:rPr>
        <w:t>32</w:t>
      </w:r>
      <w:r>
        <w:rPr>
          <w:rFonts w:ascii="TimesNewRoman" w:hAnsi="TimesNewRoman" w:cs="TimesNewRoman"/>
          <w:sz w:val="24"/>
          <w:szCs w:val="24"/>
        </w:rPr>
        <w:t>, čelnici HZHB, Jadranko Prlić,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Slobodan Praljak, Bruno Stojić, Milivoj Petković, Valentin Ćorić i Berislav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Pušić, su prema odluci suda, bili udruženi u zločinački poduhvat s namjerom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pripajanja dijela teritorija BiH, Hrvatskoj u okvirima nekadašnje Banovine.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Sudsko vijeće je utvrdilo fakte da je sukob imao međunarodni karakter jer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isti bila umiješana Republika Hrvatska s vojnim i političkim planom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nalozima za izvršenje istog. Sudije ICTY su zaključile da su se pripadnici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Hrvatske vojske borili zajedno s pripadnicima HVO-a.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 i drugi predmeti (Blaškić, Perišić, ..) u kojima je ICTY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obrazloženjima presuda pružio obilje argumenata i historijskih činjenica koje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govore o tome da je u BiH, sem unutarnjeg sukoba, sve vrijeme trajao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ICTY Predmet br. IT-94-1-AR72 49 2. oktobar 1995.paraf 70.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Presuda ICJ BiH protiv Srbije i Crne Gore, paraf 406.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Presuda ICJ BiH protiv Srbije i Crne Gore, paraf 405.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Prvostepena presuda ICTY, Prlić i drugi, predmet IT-04-74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480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 oružani sukob u koji su bile umiješane vojne snage susjednih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Srbije i Hrvatske, te uz obrazloženje presude ICJ u kojoj se konstatuje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vojna pomoć Srbije snagama bosanskih Srba, može se spoznati jasna slika 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ulozi tadašnjeg vojnog i političkog vrha susjednih država u ratu protiv BiH.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se raspravlja o pitanju postojanja međunarodnog oružanog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sukoba u BiH, odnosno time se rješava i pitanje agresije, osim analize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presuda ovo pitanje potrebno je posmatrati i sa teorijsko pravnog aspekta.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Prema Materijalu za praktičnu obuku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Međunarodno krivično pravo i praksa -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Ratni zločini </w:t>
      </w:r>
      <w:r>
        <w:rPr>
          <w:rFonts w:ascii="TimesNewRoman" w:hAnsi="TimesNewRoman" w:cs="TimesNewRoman"/>
          <w:sz w:val="24"/>
          <w:szCs w:val="24"/>
        </w:rPr>
        <w:t>koju je izradio International Criminal Law Services (ICLS)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„stanje oružanog sukoba traje do postizanja općeg sporazuma o miru ili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unutrašnjeg oružanog sukoba do postizanja mirnog rješenja. Stanje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oružanog sukoba također se može završiti odlučujućim okončanjem vojnih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operacija bez sporazuma.</w:t>
      </w:r>
      <w:r>
        <w:rPr>
          <w:rFonts w:ascii="TimesNewRoman" w:hAnsi="TimesNewRoman" w:cs="TimesNewRoman"/>
          <w:sz w:val="16"/>
          <w:szCs w:val="16"/>
        </w:rPr>
        <w:t xml:space="preserve">33 </w:t>
      </w:r>
      <w:r>
        <w:rPr>
          <w:rFonts w:ascii="TimesNewRoman" w:hAnsi="TimesNewRoman" w:cs="TimesNewRoman"/>
          <w:sz w:val="24"/>
          <w:szCs w:val="24"/>
        </w:rPr>
        <w:t>U pogledu trajanja jasno je da je oružani sukob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trajao do postizanja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Općeg okvirnog sporazuma za mir u Bosni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Hercegovini“, </w:t>
      </w:r>
      <w:r>
        <w:rPr>
          <w:rFonts w:ascii="TimesNewRoman" w:hAnsi="TimesNewRoman" w:cs="TimesNewRoman"/>
          <w:sz w:val="24"/>
          <w:szCs w:val="24"/>
        </w:rPr>
        <w:t>a iz samog naziva sporazuma može se predpostaviti da se 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radi samo o unutrašnjem sukobu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Konkretna potvrda da su kreatori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Daytonskog sporazuma znali da se ne radi samo o unutrašnjem sukobu, je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članu III, Aneksa 1-A, kojim se propisuje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Povlačenje stranih snaga </w:t>
      </w:r>
      <w:r>
        <w:rPr>
          <w:rFonts w:ascii="TimesNewRoman" w:hAnsi="TimesNewRoman" w:cs="TimesNewRoman"/>
          <w:sz w:val="24"/>
          <w:szCs w:val="24"/>
        </w:rPr>
        <w:t>sa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teritorije BiH u roku od 30 dana, izuzimajući snage UN-a, snage za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implementaciju mira i međunarodne policijske snage. Upravo je to bio razlog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su potpisnici Daytonskog sporazuma susjedne države. Navedenim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činjenicama kreatori Daytona su potvrdili da su susjedne države duboko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involvirane u rat protiv BiH i da se radi o klasičnoj agresiji a ne 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građanskom ratu.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Parafiranjem Sporazuma u Zračnoj bazi Wright-Patterson, 21. 11.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1995., o prihvatanju Općeg okvirnog sporazuma za mir u Bosni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Hercegovini, došlo je do historijskog paradoksa. Upravo oni koji su počinili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agresiju, Hrvatska i Srbija ispunjavajući sve uslove iz zvanične definicije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Generalne skupštine UN-a od 1974 - upotreba oružane sile jedne države /u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slučaju Hrvatske i „Srbije ili Savezne Republike Jugoslavije / protiv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suverenosti, teritorijalnog integriteta i političke nezavisnosti druge države /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slučaju Republike Bosne i Hercegovine“</w:t>
      </w:r>
      <w:r>
        <w:rPr>
          <w:rFonts w:ascii="TimesNewRoman" w:hAnsi="TimesNewRoman" w:cs="TimesNewRoman"/>
          <w:sz w:val="16"/>
          <w:szCs w:val="16"/>
        </w:rPr>
        <w:t xml:space="preserve">34 </w:t>
      </w:r>
      <w:r>
        <w:rPr>
          <w:rFonts w:ascii="TimesNewRoman" w:hAnsi="TimesNewRoman" w:cs="TimesNewRoman"/>
          <w:sz w:val="24"/>
          <w:szCs w:val="24"/>
        </w:rPr>
        <w:t>pozvani su da budu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ustavotvorci države koju su nastojali uništiti.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>http://wcjp.unicri.it/deliverables/docs/Module_8_War_crimes_BCS.pdf, str.23-24.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 xml:space="preserve">Čazim Sadiković,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Ljudska prava bez zaštite</w:t>
      </w:r>
      <w:r>
        <w:rPr>
          <w:rFonts w:ascii="TimesNewRoman" w:hAnsi="TimesNewRoman" w:cs="TimesNewRoman"/>
          <w:sz w:val="18"/>
          <w:szCs w:val="18"/>
        </w:rPr>
        <w:t>, str12.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481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Mirotvorci i ustavotvorci iz Daytona, Srbija i Hrvatska, 18. godina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poslije, prema presudama ICJ i ICTY, se opisuju na način:„da je Srbija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prekršila obavezu da spriječi genocid na što je bila obavezna na osnovu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 o sprečavanju i kažnjavanju zločina genocida, koji se odnosi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genocid počinjen u Srebrenici u julu 1995. godine”, a za Hrvatsku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(prvostepenom presudom) je utvrđeno da je bila umiješana s vojnim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političkim planom i nalozima za izvršenje u BiH. Ovim presudama uobličava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pravna priroda i karakter rata u BiH, odnosno presude impliciraju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međunarodnopravnu kvalifikaciju oružanog sukoba na području BiH. Bez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obzira što je Međunarodna zajednica na čelu sa SAD, znala za duboku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involviranost susjednih država u rat protiv BiH, nakon presuda ICJ i ICTY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potrebno je analizirati trebaju li „garanti Daytonskog sporazuma“, prije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svega potpisnici - garanti mira u BiH, Srbija i Hrvatska, nakon dokazivanja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zločina i agresije sudova u Hagu, ostati i garanti Aneksa IV, tj. ustavotvorci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koju su nastojali uništiti.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 li žrtve agresije i genocida pravo na bolji ustav, ustav koji će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osigurati svakom građaninu ravnopravnost na cijeloj teritoriji BiH bez obzira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vjersku i nacionalnu pripadnost. Vrijeme će pokazati hoće li MZ dozvoliti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osnova za promjenu ustavnog uređenja bude agresija, genocid i drugi teški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ratni zločini, što može postati pravni i politički presedan.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3.4. Obaveze kreatora Daytona prema Bosni i Hercegovini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je već navedeno genocid u Srebrenici dokazan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pravosnažnim presudama Međunarodnog suda pravde u Hagu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krivičnog tribunala za područje bivše Jugoslavije (ICTY), te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obzira na stav pojedinih politčara ova pravna činjenica oba suda u Hagu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pravna realnost. Presudom od 26. februara 2007. godine, ICJ je utvrdio da: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Srbija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nije </w:t>
      </w:r>
      <w:r>
        <w:rPr>
          <w:rFonts w:ascii="TimesNewRoman" w:hAnsi="TimesNewRoman" w:cs="TimesNewRoman"/>
          <w:sz w:val="24"/>
          <w:szCs w:val="24"/>
        </w:rPr>
        <w:t>počinila genocid posredstvom svojih organa ili osoba čije radnje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je činile odgovornom prema pravilima Međunarodnog običajnog prava, te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na strani Srbije, nije postojala namjera da se počini genocid, niti je Srbija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podstakla (na) izvršenje genocida. Nadalje, ICJ je utvrdio da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je </w:t>
      </w:r>
      <w:r>
        <w:rPr>
          <w:rFonts w:ascii="TimesNewRoman" w:hAnsi="TimesNewRoman" w:cs="TimesNewRoman"/>
          <w:sz w:val="24"/>
          <w:szCs w:val="24"/>
        </w:rPr>
        <w:t>Srbija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povrijedila svoju obavezu da spriječi genocid iz Konvencije o sprečavanju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kažnjavanju zločina genocida (Konvencija o genocidu), odnosno ICJ 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utvrdio da Srbija nije postupila po privremenoj mjeri koju je odredio Sud 8.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aprila i 13. septembra 1993. godine, propuštajući da poduzme sve radnje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unutar svojih ovlasti da spriječi genocid koji je počinjen u Srebrenici jula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1995. Osim ovoga, ICJ je utvrdio da je Srbija povrijedila svoju obavezu pune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482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saradnje sa ICTY. Sud je naložio Srbiji da odmah poduzme djelotvorne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korake kako bi osigurala puno poštivanje Konvencije o Genocidu, da kazni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radnje genocida i da izruči optužene za genocid ICTY. Svojom odlukom, 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pozivajući se na drugostepenu presudu ICTY (generalu VRS Radislavu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Krstiću), ICJ utvrđuje da je genocid u Bosni i Hercegovini počinjen od strane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(uključujući policiju i vojsku) Republike Srpske. Prema ovakvoj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presudi Srbija nije počinila genocid u BiH a ovakom odlukom odgovornost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počinjeni genocid u BiH prebačena je na Republiku Srpsku, koja je svoje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legalno postojanje dobila u Daytonu.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Vječno će ostati dilema o načinu pravne konstrukcije presude ICJ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kojoj se „tvrdi da Srbija nije kriva niti za jedno od djela navedenih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članu III Konvencije o genocidu (genocid, planiranje izvršenje genocida,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neposredno i javno podsticanje na genocid, pokušaj genocida i saučesništvo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genocidu), dok u obrazloženju konstatira čin(jenicu) pomaganja vojsci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bosanskih Srba od strane ondašnjeg srbijanskog režima. Prama pravnoj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teoriji, oblik saučesništva je i pomaganje, koje može biti fizičko ili psihičko.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Fizičko pomaganje jeste nabavljanje, osposobljavanje, ili stavljanje izvršiocu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raspolaganje sredstava za izvršenje krivičnog djela (oružja, oruđa i dr.).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Pomaganje može biti izvršeno i nečinjenjem (propuštanjem). Ovakvo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pomaganje postoji ako je postojala dužnost na činjenje kojim bi se spriječilo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izvršenje krivičnog djela, a upravo za ovakvo propuštanje je Međunarodni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 pravde oglasio odgovornom Srbiju“</w:t>
      </w:r>
      <w:r>
        <w:rPr>
          <w:rFonts w:ascii="TimesNewRoman" w:hAnsi="TimesNewRoman" w:cs="TimesNewRoman"/>
          <w:sz w:val="16"/>
          <w:szCs w:val="16"/>
        </w:rPr>
        <w:t>35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Presuda ICJ je deklaratorne prirode, odnosno izuzev utvrđivanja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 u sebi ne sadrži mjere i sankcije, kao što je u našem krivičnom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pravu, ali je neminovno da ova presuda mora imati implikacije na daljnji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 situacije u BiH, prije svega na unutrašnje uređenje BiH. Ako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zažmiri na činjenicu da je u BiH počinjen genocid, te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ključnu ulogu za preuređenje unutrašnjih odnosa u BiH prebacuje na bh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političare, to bi bilo porazno ne samo za BiH nego za cijeli Svijet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 pravo u cjelini. Do sada su presude ICJ imale implikacije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odnose, a sadašnje ustavno uređenje BiH je rezultat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sporazuma, stoga je realno očekivati da međunarodna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Doc. dr. Zarije Seizović, NALIČJE “SVJETSKE PRAVDE” – PRESUDA MEĐUNARODNOG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SUDA PRAVDE, DRUŠTVENA ISTRAŽIVANJA - Časopis Pravnog fakulteta Univerziteta u Zenici;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Godina I (2007); br. 1, str.29.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483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zajednica insistira da se provedu radnje usmjerene ka uklanjanju svih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rezultata počinjenih zločina a time i ovakvog ustavnog uređenja. Na to 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obavezni i prema članu 53. Bečke konvencije o međudržavnim ugovorima iz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1969. (koja je pridružena Povelji UN-a), prema kojem su ništavni ugovori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su suprotni imperativnoj normi općeg međunarodnog prava (“ius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cogens”).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„Ništav je svaki ugovor koji je u trenutku sklapanja suprotan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lastRenderedPageBreak/>
        <w:t>imperativnoj normi općega međunarodnog prava. U svrhe ove Konvencije,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imperativna norma općega međunarodnog prava je norma što ju je prihvatila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 priznala čitava međunarodna zajednica država kao normu od koje nije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dopušteno nikakvo odstupanje i koja se može izmijeniti samo novom normom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općega međunarodnog prava iste prirode</w:t>
      </w:r>
      <w:r>
        <w:rPr>
          <w:rFonts w:ascii="TimesNewRoman" w:hAnsi="TimesNewRoman" w:cs="TimesNewRoman"/>
          <w:sz w:val="24"/>
          <w:szCs w:val="24"/>
        </w:rPr>
        <w:t>“</w:t>
      </w:r>
      <w:r>
        <w:rPr>
          <w:rFonts w:ascii="TimesNewRoman" w:hAnsi="TimesNewRoman" w:cs="TimesNewRoman"/>
          <w:sz w:val="16"/>
          <w:szCs w:val="16"/>
        </w:rPr>
        <w:t>36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Ništavnim ugovorima može se smatrati čak i oni ugovori koji su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dobrovoljno doneseni ako su suprotni internacionalnom pravu. Konvencija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isključuje da se takvi ugovori, odnosno njihovo dejstvo, mogu protokom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vremena konvalidirati ili postati pravosnažni.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Nedopustivo je da nekadašnje „Sigurnosne zone UN-a“ Srebrenica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Žepa, mjesta za koja je dokazano da su počinjeni najteži ratni zločini od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 „institucija Republike Srpske, vojske i policije“ budu u sastavu tog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entiteta. Posebnu analizu i pažnju zahtijeva odnos vlasti RS prema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povratnicima - žrtvama genocida, stalnom negiranju genocida, kršenju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osnovnih ljudskih prava poslije Daytona. Tolerantnim odnosom prema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izvršiteljima genocida primoravaju se žrtve da prihvate stanje uspostavljeno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agresijom i genocidom.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presuda ICJ, ICTY i ECHR-a, kao razlog zašto kreatori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Daytona imaju obavezu prema BiH, mogu se uvrstiti i neki konstrukcijski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prospusti. U Daytonu „nisu uspostavljeni efektivni mehanizmi kontrole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provođenja Sporazuma, niti sankcije za slučaj neizvršavanja i opstrukcija. To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posebno odnosi na nedostatak instrumenata za eliminaciju rezultata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genocida i etničkog čišćenja. U tom pogledu niti je precizirana uloga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zajednice niti odgovornost domaćih vlasti u slučaju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neizvršavanja obaveza u ostvarivanju povratka prognanih. Naprotiv, brojna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 pogoduju onima koji nastoje da zadrže ratne dobitke etničke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Član 53 Bečke konvencije o međudržavnim ugovorima iz 1969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484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homogenizacije odgovarajućih teritorija. Zbog toga je, praktično, ostavljena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selektivne primjene Daytonskog sporazuma, da se, sa jedne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strane, prednost daje jednonacionalnoj entitetskoj vlasti, a da se s druge,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istovremeno, opstruiraju obaveze u pogledu povratka prognanih ili saradnje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sa Tribunalom za ratne zločine.”</w:t>
      </w:r>
      <w:r>
        <w:rPr>
          <w:rFonts w:ascii="TimesNewRoman" w:hAnsi="TimesNewRoman" w:cs="TimesNewRoman"/>
          <w:sz w:val="16"/>
          <w:szCs w:val="16"/>
        </w:rPr>
        <w:t>37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 se ne dogovore promjene izvjesno je da će BiH i dalje živjeti sa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posljedicama najtežih ratnih zločina, ali i da će se u BiH morati živjeti i bez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prethodnog dogovora o tome šta sve podrazumijevamo pod posljedicama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ratnih zločina. Transformacija ratnih zločina organizovanih u nelegalnoj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državnoj tvorevini Srpske Demokratske Stranke (SDS) 1991.godine,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zamjenu za ozakonjenje političkih ciljeva SDS-a i uključivanje u demokratski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 u Daytonu, pokazale su se kao djelotvoran način okončanja krize, za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ciljeve u čije ime su počinjeni najteži ratni zločini. Utilitarna norma ugrađena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taj pristup sugerira da je za prestanak nasilja i ratnih zločina ponekad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„opravdano“ priznati secesioniste kao legitimne političke predstavnike.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Također, alarmantna je i spoznaja o balansiranju međunarodnih moćnika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između mira i pravde, koja se u Daytonu okončala na štetu pravde, a kao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zalog nikada posve sigurnoj budućnosti. Sa velikom sigurnošću može se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tvrditi da je međunarodna zajednica „baš htjela ovakvo uređenje BiH, koje 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da funkcionira i da njegovo funkcioniranje cijelo vrijeme bude ovisno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njene volje koja će biti izrazom trenutačnih interesa zapadnih zemalja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Rusije na ovom prostoru.“</w:t>
      </w:r>
      <w:r>
        <w:rPr>
          <w:rFonts w:ascii="TimesNewRoman" w:hAnsi="TimesNewRoman" w:cs="TimesNewRoman"/>
          <w:sz w:val="16"/>
          <w:szCs w:val="16"/>
        </w:rPr>
        <w:t>38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Daytonska rješenja, koncipirana uz međunarodnu podršku, pokazala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se nedovoljna da saniraju posljedice ratnih dejstava, genocida i etničkog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čišćenja. Protivnici Bosne i Hercegovine, propagiraju tezu da je „Bosna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 crna rupa između Istoka i Zapada“, ne želeći uvažiti barem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činjenicu da je Bosna i Hercegovina prirodni, demografski i kulturni „most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Istoka i Zapada“. Da bi BiH (p)ostala „most između istoka i zapada“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bi prirodno okončati ili dalje razvijati Daytonski sporazum, stoga je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proces potrebno da se aktivno uključe svi relevantni faktori prije svih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>Kasim Trnka, Specifičnosti ustavnog uređenja Bosne i Hercegovine, Ustavno pravo Zahodnega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Balkana, Revus 11 (2009), str. 49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 xml:space="preserve">Omer Ibrahimagić, </w:t>
      </w:r>
      <w:r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Bosna i Bošnjaci poslije Dejtona</w:t>
      </w:r>
      <w:r>
        <w:rPr>
          <w:rFonts w:ascii="TimesNewRoman" w:hAnsi="TimesNewRoman" w:cs="TimesNewRoman"/>
          <w:sz w:val="18"/>
          <w:szCs w:val="18"/>
        </w:rPr>
        <w:t>, Kult, Sarajevo 2000, str:275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485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SAD-e da završe posao koji su započeli, Evropska komisija kojoj bi Vijeće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Evrope dalo širok mandat, te u proces uključiti Rusiju i Tursku, prije svega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radi garancije mira i sigurnosti u Jugoistočnoj Evropi. Svi koji su involvirani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proces ustavnog (pre)uređenja BiH, neophodno je da kroz prizmu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prava sagledaju komplementarnost rezultata agresije, ratnih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zločina i počinjenog genocida sa ustavnim uređenjem Bosne i Hercegovine, 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najbolji poticaj na takav pristup i aktivnije sudjelovanje tvoraca Daytona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postupku ustavnog (pre)uređenja Bosne i Hercegovine neka posluži dio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izdvojenog mišljenja sudije Bonello, na odluku ECHR-a po tužbi Derve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Sejdića i Jakoba Fincija koji su kao pripadnici nacionalnih manjina bili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onemogućeni da budu birani u Predsjedništvo Bosne i Hercegovine i Dom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 Bosne i Hercegovine. Sudija Bonello u svom izvdvojenom mišljenju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navodi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“Sud je naložio tuženoj strani da odbaci Dejtonski mirovni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sporazum, samelje ga i onda počne tražiti neko novo rješenje... Sud 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Strasbourgu rekao je i bivšim zaraćenim stranama i kreatorima mira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dobročiniteljima da su sve uradili pogrešno”.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Knjige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Ćazim Sadiković,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Ljudska prava bez zaštite</w:t>
      </w:r>
      <w:r>
        <w:rPr>
          <w:rFonts w:ascii="TimesNewRoman" w:hAnsi="TimesNewRoman" w:cs="TimesNewRoman"/>
          <w:sz w:val="24"/>
          <w:szCs w:val="24"/>
        </w:rPr>
        <w:t>, Bosanska knjiga, Sarajevo,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1998.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Erich Rathfeder i Carl Bethke,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Bosna u fokusu drugi politički izazov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Christian Schwarce Schilling</w:t>
      </w:r>
      <w:r>
        <w:rPr>
          <w:rFonts w:ascii="TimesNewRoman" w:hAnsi="TimesNewRoman" w:cs="TimesNewRoman"/>
          <w:sz w:val="24"/>
          <w:szCs w:val="24"/>
        </w:rPr>
        <w:t>, Kult-B Sarajevo, 2010.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Florence Hartmann,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Mir i kazana</w:t>
      </w:r>
      <w:r>
        <w:rPr>
          <w:rFonts w:ascii="TimesNewRoman" w:hAnsi="TimesNewRoman" w:cs="TimesNewRoman"/>
          <w:sz w:val="24"/>
          <w:szCs w:val="24"/>
        </w:rPr>
        <w:t>, Baybook, Sarajevo, 2007.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Lidija Kos-Stanišić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Vojne komponente Američke vanjske politike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Polemos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 (2000.)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Mirko Pejanović,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Ogledi o državnosti i političkom razvoju Bosne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Hercegovine</w:t>
      </w:r>
      <w:r>
        <w:rPr>
          <w:rFonts w:ascii="TimesNewRoman" w:hAnsi="TimesNewRoman" w:cs="TimesNewRoman"/>
          <w:sz w:val="24"/>
          <w:szCs w:val="24"/>
        </w:rPr>
        <w:t>, Sarajevo/Zagreb, 2010.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Omer Ibrahimagić,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Bosna i Bošnjaci poslije Dejtona</w:t>
      </w:r>
      <w:r>
        <w:rPr>
          <w:rFonts w:ascii="TimesNewRoman" w:hAnsi="TimesNewRoman" w:cs="TimesNewRoman"/>
          <w:sz w:val="24"/>
          <w:szCs w:val="24"/>
        </w:rPr>
        <w:t>, Kult, Sarajevo, 2000.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Omer Ibrahimagić, i dr,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Politički sistem BiH</w:t>
      </w:r>
      <w:r>
        <w:rPr>
          <w:rFonts w:ascii="TimesNewRoman" w:hAnsi="TimesNewRoman" w:cs="TimesNewRoman"/>
          <w:sz w:val="24"/>
          <w:szCs w:val="24"/>
        </w:rPr>
        <w:t>, Tom-I, Sarajevo, Promocult,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2010.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Nermin Lapandić: IMPLIKACIJE PRESUDA ICJ, ICTY, ECHR NA AKTIVNIJE SUDJELOVANJE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TVORACA DAYTONA U POSTUPKU USTAVNOG (PRE)UREĐENJA BOSNE I HERCEGOVINE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486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Vesna Ivanović,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Raspad Jugoslavije i stvaranje Bosne i Hercegovine,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Svjetlost, Sarajevo, 2006.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Wolfgang Petrisch,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Bosna i Hercegovina od Daytona do Evrope, </w:t>
      </w:r>
      <w:r>
        <w:rPr>
          <w:rFonts w:ascii="TimesNewRoman" w:hAnsi="TimesNewRoman" w:cs="TimesNewRoman"/>
          <w:sz w:val="24"/>
          <w:szCs w:val="24"/>
        </w:rPr>
        <w:t>Svjetlost,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 2002.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Članci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“High Representative’s TV Address to Citizens of BiH“, 31. januara 2006,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dostupno na http://www.ohr.int/ohrdept/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presso/presssp/default.asp?content_id=36501.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Bassuener “Lost Opportunities and Unlearned Lessons – the Continuing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Legacy of Bosnia“, 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After Intervention: Public Security Management in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Post-Conflict Societies.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Deklaracija PIC-a http://www.ohr.int/pic/default.asp?content_id=41352.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Doc. dr. Zarije Seizović, NALIČJE “SVJETSKE PRAVDE” – PRESUDA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SUDA PRAVDE, DRUŠTVENA ISTRAŽIVANJA -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Časopis Pravnog fakulteta Univerziteta u Zenici; Godina I (2007); br. 1,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Ian Traynor, “The US is talking tough on the Balkans, and the Europeans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don’t like it“ http://www.guardian.co.uk/world/2009/may/21/bosniaandherzegovina-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Kasim Trnka,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Specifičnosti ustavnog uređenja Bosne i Hercegovine</w:t>
      </w:r>
      <w:r>
        <w:rPr>
          <w:rFonts w:ascii="TimesNewRoman" w:hAnsi="TimesNewRoman" w:cs="TimesNewRoman"/>
          <w:sz w:val="24"/>
          <w:szCs w:val="24"/>
        </w:rPr>
        <w:t>, Revus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 (2009), Ustavno pravo Zahodnega Balkana, 11,2009.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Mišljenje Venecijanske komisije iz 2005. godine, dostupnom 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http://www.venice.coe.int/docs/2005/CDL-AD(2005)004-e.asp.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Rodin, D, Daytonski sporazum- deklaracija volje Zapada, Politička misao,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Vol XXXIII, 1996, br.4.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Sliding Toward the Precipice: Europe’s Bosnia Policy </w:t>
      </w:r>
      <w:r>
        <w:rPr>
          <w:rFonts w:ascii="TimesNewRoman" w:hAnsi="TimesNewRoman" w:cs="TimesNewRoman"/>
          <w:sz w:val="24"/>
          <w:szCs w:val="24"/>
        </w:rPr>
        <w:t>autora Kurta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Bassuenera, Jamesa Lyona I Erica A. Wittea. Vidjeti 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http://www.ohr.int/ohr-dept/presso/pressr/default.asp?content_id=40935.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487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Pravni izvori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Bečka konvencija o međudržavnim ugovorima iz 1969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Presuda Evropskog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suda </w:t>
      </w:r>
      <w:r>
        <w:rPr>
          <w:rFonts w:ascii="TimesNewRoman" w:hAnsi="TimesNewRoman" w:cs="TimesNewRoman"/>
          <w:sz w:val="24"/>
          <w:szCs w:val="24"/>
        </w:rPr>
        <w:t>za ljudska prava u predmetu ,,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Sejdić i Finci protiv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BiH</w:t>
      </w:r>
      <w:r>
        <w:rPr>
          <w:rFonts w:ascii="TimesNewRoman" w:hAnsi="TimesNewRoman" w:cs="TimesNewRoman"/>
          <w:sz w:val="24"/>
          <w:szCs w:val="24"/>
        </w:rPr>
        <w:t>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Presuda Međunarodnog suda pravde u predmetu „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Bosna i Hercegovina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protiv Srbije i Crne Gore</w:t>
      </w:r>
      <w:r>
        <w:rPr>
          <w:rFonts w:ascii="TimesNewRoman" w:hAnsi="TimesNewRoman" w:cs="TimesNewRoman"/>
          <w:sz w:val="24"/>
          <w:szCs w:val="24"/>
        </w:rPr>
        <w:t>“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Prvostepena presuda ICTY, Prlić i drugi, predmet IT-04-74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ICTY Predmet Tadić Duško br. IT-94-1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Rezolucija UN-a 752. (od 15 maja 1992.godine)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Rezolucija UN-a 757. (od 30 maja 1992.godine)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Rezolucija UN-a 819. (od 16 aprila 1993.godine)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Rezolucija UN-a 838. (od 10 juna 1993.godine)</w:t>
      </w:r>
    </w:p>
    <w:p w:rsidR="0033661B" w:rsidRDefault="0033661B" w:rsidP="003366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Rezolucija Generalne skupštine UN-a 47/121 od 08.12.1992 godine</w:t>
      </w:r>
    </w:p>
    <w:p w:rsidR="0028510E" w:rsidRDefault="0033661B" w:rsidP="0033661B">
      <w:r>
        <w:rPr>
          <w:rFonts w:ascii="TimesNewRoman" w:hAnsi="TimesNewRoman" w:cs="TimesNewRoman"/>
          <w:sz w:val="24"/>
          <w:szCs w:val="24"/>
        </w:rPr>
        <w:lastRenderedPageBreak/>
        <w:t>Rezolucija Generalne skupštine UN-a 48/88 od 22.12.1992. godine,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A2"/>
    <w:rsid w:val="0028510E"/>
    <w:rsid w:val="0033661B"/>
    <w:rsid w:val="00934DA2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8206</Words>
  <Characters>46777</Characters>
  <Application>Microsoft Office Word</Application>
  <DocSecurity>0</DocSecurity>
  <Lines>389</Lines>
  <Paragraphs>109</Paragraphs>
  <ScaleCrop>false</ScaleCrop>
  <Company/>
  <LinksUpToDate>false</LinksUpToDate>
  <CharactersWithSpaces>54874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2016-03-22T10:16:00Z</dcterms:created>
  <dcterms:modified xsi:type="dcterms:W3CDTF">2016-03-22T10:16:00Z</dcterms:modified>
</cp:coreProperties>
</file>