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Pr="000D75BD" w:rsidRDefault="00391C9A" w:rsidP="00415616">
      <w:pPr>
        <w:spacing w:after="0" w:line="240" w:lineRule="auto"/>
        <w:jc w:val="center"/>
        <w:rPr>
          <w:rFonts w:ascii="Adobe Garamond Pro" w:hAnsi="Adobe Garamond Pro" w:cs="Times New Roman"/>
          <w:b/>
          <w:sz w:val="28"/>
          <w:szCs w:val="28"/>
        </w:rPr>
      </w:pPr>
    </w:p>
    <w:p w:rsidR="006D580F" w:rsidRPr="000D75BD" w:rsidRDefault="008E0486" w:rsidP="004C4352">
      <w:pPr>
        <w:pStyle w:val="NoSpacing"/>
        <w:jc w:val="center"/>
        <w:rPr>
          <w:rFonts w:ascii="Adobe Garamond Pro" w:hAnsi="Adobe Garamond Pro"/>
          <w:b/>
          <w:sz w:val="28"/>
          <w:szCs w:val="28"/>
        </w:rPr>
      </w:pPr>
      <w:r w:rsidRPr="000D75BD">
        <w:rPr>
          <w:rFonts w:ascii="Adobe Garamond Pro" w:hAnsi="Adobe Garamond Pro"/>
          <w:b/>
          <w:sz w:val="28"/>
          <w:szCs w:val="28"/>
        </w:rPr>
        <w:t>Građanska percepcija integracije Bosne i Hercegovine u Evropsku uniju</w:t>
      </w:r>
    </w:p>
    <w:p w:rsidR="008E0486" w:rsidRPr="000D75BD" w:rsidRDefault="008E0486" w:rsidP="004C4352">
      <w:pPr>
        <w:pStyle w:val="NoSpacing"/>
        <w:jc w:val="center"/>
        <w:rPr>
          <w:rFonts w:ascii="Adobe Garamond Pro" w:eastAsiaTheme="minorHAnsi" w:hAnsi="Adobe Garamond Pro" w:cstheme="minorBidi"/>
          <w:b/>
          <w:sz w:val="20"/>
          <w:szCs w:val="20"/>
        </w:rPr>
      </w:pPr>
    </w:p>
    <w:p w:rsidR="006D580F" w:rsidRPr="000D75BD" w:rsidRDefault="008E0486" w:rsidP="006D580F">
      <w:pPr>
        <w:pStyle w:val="NoSpacing"/>
        <w:jc w:val="center"/>
        <w:rPr>
          <w:rFonts w:ascii="Adobe Garamond Pro" w:eastAsiaTheme="minorHAnsi" w:hAnsi="Adobe Garamond Pro" w:cstheme="minorBidi"/>
          <w:b/>
        </w:rPr>
      </w:pPr>
      <w:r w:rsidRPr="000D75BD">
        <w:rPr>
          <w:rFonts w:ascii="Adobe Garamond Pro" w:eastAsiaTheme="minorHAnsi" w:hAnsi="Adobe Garamond Pro" w:cstheme="minorBidi"/>
          <w:b/>
        </w:rPr>
        <w:t>Dr. sci</w:t>
      </w:r>
      <w:r w:rsidR="00ED3A04" w:rsidRPr="000D75BD">
        <w:rPr>
          <w:rFonts w:ascii="Adobe Garamond Pro" w:eastAsiaTheme="minorHAnsi" w:hAnsi="Adobe Garamond Pro" w:cstheme="minorBidi"/>
          <w:b/>
        </w:rPr>
        <w:t xml:space="preserve">. </w:t>
      </w:r>
      <w:r w:rsidRPr="000D75BD">
        <w:rPr>
          <w:rFonts w:ascii="Adobe Garamond Pro" w:eastAsiaTheme="minorHAnsi" w:hAnsi="Adobe Garamond Pro" w:cstheme="minorBidi"/>
          <w:b/>
        </w:rPr>
        <w:t>Hoda Dedić</w:t>
      </w:r>
    </w:p>
    <w:p w:rsidR="00435D84" w:rsidRPr="000D75BD" w:rsidRDefault="00ED3A04" w:rsidP="006D580F">
      <w:pPr>
        <w:pStyle w:val="NoSpacing"/>
        <w:jc w:val="center"/>
        <w:rPr>
          <w:rFonts w:ascii="Adobe Garamond Pro" w:eastAsiaTheme="minorHAnsi" w:hAnsi="Adobe Garamond Pro" w:cstheme="minorBidi"/>
        </w:rPr>
      </w:pPr>
      <w:r w:rsidRPr="000D75BD">
        <w:rPr>
          <w:rFonts w:ascii="Adobe Garamond Pro" w:eastAsiaTheme="minorHAnsi" w:hAnsi="Adobe Garamond Pro" w:cstheme="minorBidi"/>
        </w:rPr>
        <w:t>Fakultet političkih nauka Univerziteta u Sarajevu</w:t>
      </w:r>
    </w:p>
    <w:p w:rsidR="003D2FFD" w:rsidRPr="000D75BD" w:rsidRDefault="003D2FFD" w:rsidP="003D2FFD">
      <w:pPr>
        <w:pStyle w:val="NoSpacing"/>
        <w:jc w:val="center"/>
        <w:rPr>
          <w:rFonts w:ascii="Adobe Garamond Pro" w:eastAsiaTheme="minorHAnsi" w:hAnsi="Adobe Garamond Pro" w:cstheme="minorBidi"/>
          <w:i/>
        </w:rPr>
      </w:pPr>
      <w:r w:rsidRPr="000D75BD">
        <w:rPr>
          <w:rFonts w:ascii="Adobe Garamond Pro" w:eastAsiaTheme="minorHAnsi" w:hAnsi="Adobe Garamond Pro" w:cstheme="minorBidi"/>
          <w:i/>
        </w:rPr>
        <w:t xml:space="preserve">E-mail: </w:t>
      </w:r>
      <w:r w:rsidR="008E0486" w:rsidRPr="000D75BD">
        <w:rPr>
          <w:rFonts w:ascii="Adobe Garamond Pro" w:eastAsiaTheme="minorHAnsi" w:hAnsi="Adobe Garamond Pro" w:cstheme="minorBidi"/>
          <w:i/>
        </w:rPr>
        <w:t>hodadedic@yahoo.com</w:t>
      </w:r>
    </w:p>
    <w:p w:rsidR="003D2FFD" w:rsidRPr="000D75BD" w:rsidRDefault="003D2FFD" w:rsidP="003D2FFD">
      <w:pPr>
        <w:pStyle w:val="NoSpacing"/>
        <w:jc w:val="center"/>
        <w:rPr>
          <w:rFonts w:ascii="Adobe Garamond Pro" w:eastAsiaTheme="minorHAnsi" w:hAnsi="Adobe Garamond Pro" w:cstheme="minorBidi"/>
        </w:rPr>
      </w:pPr>
    </w:p>
    <w:p w:rsidR="003A08F0" w:rsidRPr="000D75BD" w:rsidRDefault="00194ABC" w:rsidP="00040EC5">
      <w:pPr>
        <w:spacing w:after="0" w:line="240" w:lineRule="auto"/>
        <w:jc w:val="both"/>
        <w:rPr>
          <w:rFonts w:ascii="Adobe Garamond Pro" w:hAnsi="Adobe Garamond Pro"/>
          <w:sz w:val="20"/>
          <w:szCs w:val="20"/>
        </w:rPr>
      </w:pPr>
      <w:r w:rsidRPr="00194ABC">
        <w:rPr>
          <w:rFonts w:ascii="Adobe Garamond Pro" w:eastAsia="Calibri" w:hAnsi="Adobe Garamond Pro" w:cs="Times New Roman"/>
          <w:noProof/>
          <w:lang w:val="hr-HR"/>
        </w:rPr>
        <w:pict>
          <v:rect id="Rectangle 15" o:spid="_x0000_s1028" style="position:absolute;left:0;text-align:left;margin-left:-104.7pt;margin-top:5.75pt;width:336.1pt;height:420.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" fillcolor="#f2f2f2 [3052]" stroked="f"/>
        </w:pict>
      </w:r>
      <w:r w:rsidRPr="00194ABC">
        <w:rPr>
          <w:rFonts w:ascii="Adobe Garamond Pro" w:eastAsia="Calibri" w:hAnsi="Adobe Garamond Pro" w:cs="Times New Roman"/>
          <w:noProof/>
          <w:lang w:val="hr-HR"/>
        </w:rPr>
        <w:pict>
          <v:shapetype id="_x0000_t202" coordsize="21600,21600" o:spt="202" path="m,l,21600r21600,l21600,xe">
            <v:stroke joinstyle="miter"/>
            <v:path gradientshapeok="t" o:connecttype="rect"/>
          </v:shapetype>
          <v:shape id="Text Box 13" o:spid="_x0000_s1027" type="#_x0000_t202" style="position:absolute;left:0;text-align:left;margin-left:257.3pt;margin-top:5.75pt;width:104.75pt;height:249.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" stroked="f" strokecolor="white [3212]">
            <v:textbox>
              <w:txbxContent>
                <w:p w:rsidR="00741A54" w:rsidRPr="00040EC5" w:rsidRDefault="00ED3A04" w:rsidP="00741A54">
                  <w:pPr>
                    <w:spacing w:after="0" w:line="240" w:lineRule="auto"/>
                    <w:rPr>
                      <w:rFonts w:ascii="Adobe Garamond Pro" w:hAnsi="Adobe Garamond Pro"/>
                      <w:i/>
                      <w:sz w:val="20"/>
                      <w:szCs w:val="20"/>
                      <w:lang w:val="bs-Latn-BA"/>
                    </w:rPr>
                  </w:pPr>
                  <w:r w:rsidRPr="00040EC5">
                    <w:rPr>
                      <w:rFonts w:ascii="Adobe Garamond Pro" w:hAnsi="Adobe Garamond Pro"/>
                      <w:b/>
                      <w:i/>
                      <w:sz w:val="20"/>
                      <w:szCs w:val="20"/>
                      <w:lang w:val="bs-Latn-BA"/>
                    </w:rPr>
                    <w:t xml:space="preserve">Ključne riječi: </w:t>
                  </w:r>
                  <w:r w:rsidR="00040EC5" w:rsidRPr="00040EC5">
                    <w:rPr>
                      <w:rFonts w:ascii="Adobe Garamond Pro" w:hAnsi="Adobe Garamond Pro"/>
                      <w:i/>
                      <w:sz w:val="20"/>
                      <w:szCs w:val="20"/>
                    </w:rPr>
                    <w:t>Bosna i Hercegovina, Evropa,  Evropska unija, evropske integracije, civilno društvo, građanska udruženja, identitet, političke stranke, konsenzus, ustavne reforme, etnicizacija</w:t>
                  </w:r>
                </w:p>
              </w:txbxContent>
            </v:textbox>
          </v:shape>
        </w:pict>
      </w:r>
      <w:r w:rsidRPr="00194ABC">
        <w:rPr>
          <w:rFonts w:ascii="Adobe Garamond Pro" w:eastAsia="Calibri" w:hAnsi="Adobe Garamond Pro" w:cs="Times New Roman"/>
          <w:noProof/>
          <w:lang w:val="hr-HR"/>
        </w:rPr>
        <w:pict>
          <v:shape id="Text Box 14" o:spid="_x0000_s1026" type="#_x0000_t202" style="position:absolute;left:0;text-align:left;margin-left:-6.95pt;margin-top:5.1pt;width:258.8pt;height:420.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" fillcolor="#f2f2f2 [3052]" stroked="f">
            <v:textbox>
              <w:txbxContent>
                <w:p w:rsidR="008E0486" w:rsidRPr="008E0486" w:rsidRDefault="00ED3A04" w:rsidP="008E0486">
                  <w:pPr>
                    <w:spacing w:after="0" w:line="240" w:lineRule="auto"/>
                    <w:jc w:val="both"/>
                    <w:rPr>
                      <w:rFonts w:ascii="Adobe Garamond Pro" w:hAnsi="Adobe Garamond Pro"/>
                      <w:i/>
                      <w:sz w:val="20"/>
                      <w:szCs w:val="20"/>
                    </w:rPr>
                  </w:pPr>
                  <w:r w:rsidRPr="008E0486">
                    <w:rPr>
                      <w:rFonts w:ascii="Adobe Garamond Pro" w:hAnsi="Adobe Garamond Pro"/>
                      <w:b/>
                      <w:i/>
                      <w:sz w:val="20"/>
                      <w:szCs w:val="20"/>
                      <w:lang w:val="bs-Latn-BA"/>
                    </w:rPr>
                    <w:t>Sažetak</w:t>
                  </w:r>
                  <w:r w:rsidR="00741A54" w:rsidRPr="008E0486">
                    <w:rPr>
                      <w:rFonts w:ascii="Adobe Garamond Pro" w:hAnsi="Adobe Garamond Pro"/>
                      <w:b/>
                      <w:i/>
                      <w:sz w:val="20"/>
                      <w:szCs w:val="20"/>
                      <w:lang w:val="bs-Latn-BA"/>
                    </w:rPr>
                    <w:t>:</w:t>
                  </w:r>
                  <w:r w:rsidRPr="008E0486">
                    <w:rPr>
                      <w:rFonts w:ascii="Adobe Garamond Pro" w:hAnsi="Adobe Garamond Pro"/>
                      <w:i/>
                      <w:sz w:val="20"/>
                      <w:szCs w:val="20"/>
                      <w:lang w:val="bs-Latn-BA"/>
                    </w:rPr>
                    <w:t xml:space="preserve"> </w:t>
                  </w:r>
                  <w:r w:rsidR="008E0486" w:rsidRPr="008E0486">
                    <w:rPr>
                      <w:rFonts w:ascii="Adobe Garamond Pro" w:hAnsi="Adobe Garamond Pro"/>
                      <w:i/>
                      <w:sz w:val="20"/>
                      <w:szCs w:val="20"/>
                    </w:rPr>
                    <w:t>Proces evropskih integracija nije  samo oblik udruživanja i saradnje država članica, već jedan kompleksan proces političkog razvoja u kome se političke i ekonomske  karakteristike potencijalnih država članica EU nastoje uskladiti sa specifičnim geopolitičkim interesima Evropske unije. Za Bosnu i Hercegovinu je proces integracije u EU značajan iz više aspekata. Radi se o tome da proces integracije u EU, uslijed složene političke konstitucije Bosne i Hercegovine kao multietničke, ali istovremeno i policentrične,  u znatnoj mjeri  etnički podijeljene države i društva,  bitno uslovljava njen stabilan politički, ekonomski i društveni razvitak. Odvijanjem procesa integracije BiH u Evropsku uniju, generira se provedba funkcionalnih društvenih reformi i doprinosi prevazilaženju etničke-kolektivističke osnove u političkom i socijalnom razvitku države BiH i bosanskohercegovačkog društva.Uporedo sa političkom pluralizacijom u BiH početkom 90-ih godina XX stoljeća izvedenoj  na etničkoj osnovi, dolazi do reafirmacije rada organizacija s nacionalnim predznakom. Etnička određenost političke pluralizacije u Bosni i Hercegovini uslovila je društvenu i kulturnu etnicizaciju   kreirajući svojevrstan grupni kodeks ponašanja koji bitno određuje politički i socijalni razvitak BiH. Unatoč prevladavajućim entičkim podjelama unutar bosanskohercegovačkog društva, članstvo Bosne i Hercegovine u EU  nailazi  na većinsku podršku građana BiH. Prema svim provedenim istraživanjima u postdejtonskom periodu, apsolutna većina ispitanika je za ulazak Bosne i Hercegovine u Evropsku uniju. Prema istraživanju javnog mnijenja provedenom u  2013.godini,  80 procenata građana BiH podržava pristupanje Bosne i Hercegovine Evropskoj uniji.  Međutim, volja građana za integracijom BiH u EU se zbog nedovoljno razvijene uloge civilnog sekora u BiH i marginalizacije građanina kao pojedinca, ne uspijeva autentično artikulisati.</w:t>
                  </w:r>
                </w:p>
                <w:p w:rsidR="00741A54" w:rsidRPr="008E0486" w:rsidRDefault="00741A54" w:rsidP="008E0486">
                  <w:pPr>
                    <w:spacing w:after="0" w:line="240" w:lineRule="auto"/>
                    <w:jc w:val="both"/>
                    <w:rPr>
                      <w:rFonts w:ascii="Adobe Garamond Pro" w:hAnsi="Adobe Garamond Pro"/>
                      <w:i/>
                      <w:sz w:val="20"/>
                      <w:szCs w:val="20"/>
                      <w:lang w:val="bs-Latn-BA"/>
                    </w:rPr>
                  </w:pPr>
                </w:p>
              </w:txbxContent>
            </v:textbox>
          </v:shape>
        </w:pict>
      </w:r>
      <w:r w:rsidR="00741A54" w:rsidRPr="000D75BD">
        <w:rPr>
          <w:rFonts w:ascii="Adobe Garamond Pro" w:hAnsi="Adobe Garamond Pro"/>
          <w:lang w:val="bs-Latn-BA"/>
        </w:rPr>
        <w:br w:type="page"/>
      </w:r>
    </w:p>
    <w:p w:rsidR="000D75BD" w:rsidRPr="000D75BD" w:rsidRDefault="000D75BD" w:rsidP="000D75BD">
      <w:pPr>
        <w:autoSpaceDE w:val="0"/>
        <w:autoSpaceDN w:val="0"/>
        <w:adjustRightInd w:val="0"/>
        <w:spacing w:after="0" w:line="240" w:lineRule="auto"/>
        <w:rPr>
          <w:rFonts w:ascii="Adobe Garamond Pro" w:hAnsi="Adobe Garamond Pro"/>
          <w:b/>
          <w:bCs/>
          <w:lang w:eastAsia="hr-HR"/>
        </w:rPr>
      </w:pPr>
      <w:r w:rsidRPr="000D75BD">
        <w:rPr>
          <w:rFonts w:ascii="Adobe Garamond Pro" w:hAnsi="Adobe Garamond Pro"/>
          <w:b/>
          <w:bCs/>
          <w:lang w:eastAsia="hr-HR"/>
        </w:rPr>
        <w:lastRenderedPageBreak/>
        <w:t>Etimološko određenje i  identitet Evrope</w:t>
      </w:r>
    </w:p>
    <w:p w:rsidR="000D75BD" w:rsidRPr="000D75BD" w:rsidRDefault="000D75BD" w:rsidP="000D75BD">
      <w:pPr>
        <w:autoSpaceDE w:val="0"/>
        <w:autoSpaceDN w:val="0"/>
        <w:adjustRightInd w:val="0"/>
        <w:spacing w:after="0" w:line="240" w:lineRule="auto"/>
        <w:rPr>
          <w:rFonts w:ascii="Adobe Garamond Pro" w:hAnsi="Adobe Garamond Pro"/>
          <w:b/>
          <w:bCs/>
          <w:lang w:eastAsia="hr-HR"/>
        </w:rPr>
      </w:pPr>
    </w:p>
    <w:p w:rsidR="000D75BD" w:rsidRPr="000D75BD" w:rsidRDefault="000D75BD" w:rsidP="000D75BD">
      <w:pPr>
        <w:autoSpaceDE w:val="0"/>
        <w:autoSpaceDN w:val="0"/>
        <w:adjustRightInd w:val="0"/>
        <w:spacing w:after="0" w:line="240" w:lineRule="auto"/>
        <w:ind w:firstLine="708"/>
        <w:jc w:val="both"/>
        <w:rPr>
          <w:rFonts w:ascii="Adobe Garamond Pro" w:hAnsi="Adobe Garamond Pro"/>
          <w:sz w:val="20"/>
          <w:szCs w:val="20"/>
          <w:lang w:eastAsia="hr-HR"/>
        </w:rPr>
      </w:pPr>
      <w:r w:rsidRPr="000D75BD">
        <w:rPr>
          <w:rFonts w:ascii="Adobe Garamond Pro" w:hAnsi="Adobe Garamond Pro"/>
          <w:sz w:val="20"/>
          <w:szCs w:val="20"/>
          <w:lang w:eastAsia="hr-HR"/>
        </w:rPr>
        <w:t xml:space="preserve">Riječ „Evropa“ vodi porijeklo iz asirske riječi „erp“ što znači tama ili zalazak Sunca, Abendland, Zapad.  </w:t>
      </w:r>
      <w:r w:rsidRPr="000D75BD">
        <w:rPr>
          <w:rFonts w:ascii="Adobe Garamond Pro" w:hAnsi="Adobe Garamond Pro"/>
          <w:sz w:val="20"/>
          <w:szCs w:val="20"/>
        </w:rPr>
        <w:t xml:space="preserve">U istorijskom kontekstu, pojam „Evropa“ sadrži i geografsku i normativnu odrednicu. Geografski, Evropa se definiše kao zapadni dio evroazijske zemljane površine, ali se zbog svoje kulturološke i istorijske specifičnosti samostalno posmatra. Kao granice Evrope navode se: Ural, Kaspijsko more, Crno more, Bosfor, Dardaneli, Sredozemno more, Gibraltarski moreuz i Atlanski okean. </w:t>
      </w:r>
      <w:r w:rsidRPr="000D75BD">
        <w:rPr>
          <w:rFonts w:ascii="Adobe Garamond Pro" w:hAnsi="Adobe Garamond Pro"/>
          <w:sz w:val="20"/>
          <w:szCs w:val="20"/>
          <w:lang w:eastAsia="hr-HR"/>
        </w:rPr>
        <w:t>Granice Evrope prema Aziji ostale su najnepostojanije. Obično se ušće Dunava uzima za granicu Evrope prema Istoku, a od 18. stoljeća i planina Ural.</w:t>
      </w:r>
      <w:r w:rsidRPr="000D75BD">
        <w:rPr>
          <w:rStyle w:val="FootnoteReference"/>
          <w:rFonts w:ascii="Adobe Garamond Pro" w:hAnsi="Adobe Garamond Pro"/>
          <w:sz w:val="20"/>
          <w:szCs w:val="20"/>
          <w:lang w:eastAsia="hr-HR"/>
        </w:rPr>
        <w:footnoteReference w:id="2"/>
      </w:r>
      <w:r w:rsidRPr="000D75BD">
        <w:rPr>
          <w:rFonts w:ascii="Adobe Garamond Pro" w:hAnsi="Adobe Garamond Pro"/>
          <w:sz w:val="20"/>
          <w:szCs w:val="20"/>
          <w:lang w:eastAsia="hr-HR"/>
        </w:rPr>
        <w:t xml:space="preserve"> </w:t>
      </w:r>
    </w:p>
    <w:p w:rsidR="000D75BD" w:rsidRPr="000D75BD" w:rsidRDefault="000D75BD" w:rsidP="000D75BD">
      <w:pPr>
        <w:autoSpaceDE w:val="0"/>
        <w:autoSpaceDN w:val="0"/>
        <w:adjustRightInd w:val="0"/>
        <w:spacing w:after="0" w:line="240" w:lineRule="auto"/>
        <w:ind w:firstLine="708"/>
        <w:jc w:val="both"/>
        <w:rPr>
          <w:rFonts w:ascii="Adobe Garamond Pro" w:hAnsi="Adobe Garamond Pro"/>
          <w:sz w:val="20"/>
          <w:szCs w:val="20"/>
          <w:lang w:eastAsia="hr-HR"/>
        </w:rPr>
      </w:pPr>
    </w:p>
    <w:p w:rsidR="000D75BD" w:rsidRPr="000D75BD" w:rsidRDefault="000D75BD" w:rsidP="000D75BD">
      <w:pPr>
        <w:autoSpaceDE w:val="0"/>
        <w:autoSpaceDN w:val="0"/>
        <w:adjustRightInd w:val="0"/>
        <w:spacing w:after="0" w:line="240" w:lineRule="auto"/>
        <w:ind w:firstLine="720"/>
        <w:jc w:val="both"/>
        <w:rPr>
          <w:rFonts w:ascii="Adobe Garamond Pro" w:hAnsi="Adobe Garamond Pro"/>
          <w:sz w:val="20"/>
          <w:szCs w:val="20"/>
        </w:rPr>
      </w:pPr>
      <w:r w:rsidRPr="000D75BD">
        <w:rPr>
          <w:rFonts w:ascii="Adobe Garamond Pro" w:hAnsi="Adobe Garamond Pro"/>
          <w:sz w:val="20"/>
          <w:szCs w:val="20"/>
        </w:rPr>
        <w:t>Istovremeno, Evropa je i jedini kontinent, koji nije eksterno, izvana definisan, odnosno Evropu definišu njeni građani.</w:t>
      </w:r>
      <w:r w:rsidRPr="000D75BD">
        <w:rPr>
          <w:rStyle w:val="FootnoteReference"/>
          <w:rFonts w:ascii="Adobe Garamond Pro" w:hAnsi="Adobe Garamond Pro"/>
          <w:sz w:val="20"/>
          <w:szCs w:val="20"/>
        </w:rPr>
        <w:footnoteReference w:id="3"/>
      </w:r>
      <w:r w:rsidRPr="000D75BD">
        <w:rPr>
          <w:rFonts w:ascii="Adobe Garamond Pro" w:hAnsi="Adobe Garamond Pro"/>
          <w:sz w:val="20"/>
          <w:szCs w:val="20"/>
        </w:rPr>
        <w:t xml:space="preserve"> Ervopa zapravo nema  priprodnih granica zbog čega i podliježe stalnim promjenama. Granice Evrope uvijek su </w:t>
      </w:r>
      <w:r w:rsidRPr="000D75BD">
        <w:rPr>
          <w:rFonts w:ascii="Adobe Garamond Pro" w:hAnsi="Adobe Garamond Pro"/>
          <w:i/>
          <w:sz w:val="20"/>
          <w:szCs w:val="20"/>
        </w:rPr>
        <w:t>ovisile o historijsko-kulturološkoj svijesti njenih građana</w:t>
      </w:r>
      <w:r w:rsidRPr="000D75BD">
        <w:rPr>
          <w:rFonts w:ascii="Adobe Garamond Pro" w:hAnsi="Adobe Garamond Pro"/>
          <w:sz w:val="20"/>
          <w:szCs w:val="20"/>
        </w:rPr>
        <w:t xml:space="preserve">, ali i privrednim kretanjima odnosno ekonomskim interesima evropskih država. </w:t>
      </w:r>
      <w:r w:rsidRPr="000D75BD">
        <w:rPr>
          <w:rFonts w:ascii="Adobe Garamond Pro" w:hAnsi="Adobe Garamond Pro"/>
          <w:sz w:val="20"/>
          <w:szCs w:val="20"/>
          <w:lang w:eastAsia="hr-HR"/>
        </w:rPr>
        <w:t xml:space="preserve">Prema Zapadu su granice Evrope često bivale određivane prema datim političkim i historijskim okolnostima i bivale definisane u skladu s njima. </w:t>
      </w:r>
      <w:r w:rsidRPr="000D75BD">
        <w:rPr>
          <w:rFonts w:ascii="Adobe Garamond Pro" w:hAnsi="Adobe Garamond Pro"/>
          <w:sz w:val="20"/>
          <w:szCs w:val="20"/>
        </w:rPr>
        <w:t xml:space="preserve">Evropa je zapravo, skupni pojam, koji obuhvata više različitih identiteta, kultura. Ipak, da li je u potpunosti konsituisan jedinstveni evropski identitet ili  Evropa još uvijek teži samoopotvrđivanju u težnji za apsorpcijom heterogenosti identiteta evropskih naroda? </w:t>
      </w:r>
    </w:p>
    <w:p w:rsidR="000D75BD" w:rsidRPr="000D75BD" w:rsidRDefault="000D75BD" w:rsidP="000D75BD">
      <w:pPr>
        <w:autoSpaceDE w:val="0"/>
        <w:autoSpaceDN w:val="0"/>
        <w:adjustRightInd w:val="0"/>
        <w:spacing w:after="0" w:line="240" w:lineRule="auto"/>
        <w:ind w:firstLine="720"/>
        <w:jc w:val="both"/>
        <w:rPr>
          <w:rFonts w:ascii="Adobe Garamond Pro" w:hAnsi="Adobe Garamond Pro"/>
          <w:sz w:val="20"/>
          <w:szCs w:val="20"/>
        </w:rPr>
      </w:pPr>
    </w:p>
    <w:p w:rsidR="000D75BD" w:rsidRPr="000D75BD" w:rsidRDefault="000D75BD" w:rsidP="000D75BD">
      <w:pPr>
        <w:pStyle w:val="magistarski1"/>
        <w:spacing w:line="240" w:lineRule="auto"/>
        <w:ind w:firstLine="720"/>
        <w:rPr>
          <w:rFonts w:ascii="Adobe Garamond Pro" w:hAnsi="Adobe Garamond Pro"/>
          <w:b w:val="0"/>
          <w:i w:val="0"/>
          <w:sz w:val="20"/>
          <w:szCs w:val="20"/>
        </w:rPr>
      </w:pPr>
      <w:r w:rsidRPr="000D75BD">
        <w:rPr>
          <w:rFonts w:ascii="Adobe Garamond Pro" w:hAnsi="Adobe Garamond Pro"/>
          <w:b w:val="0"/>
          <w:i w:val="0"/>
          <w:sz w:val="20"/>
          <w:szCs w:val="20"/>
        </w:rPr>
        <w:t xml:space="preserve">U knjizi „Selbsbehauptung Europas“ bivši njemački kancelar Helmut Schmidt primjećuje da postoji zajednički evropski identit koji se odnosi na kulturu, u užem smislu i religiju, filozofiju, nauku, književnost, muziku, arhitekturu, slikarstvo, a potom obuhvata i političku kulturu, bazirajući se na idealima  dostojanstva  i individualnih sloboda, te jednakih prava, što je, po Schmidtu, i kultura demokratskih ustava, pravne države sa uređenim privatnim i javnim pravom i striktnim razdvajanjem svjetovne od crkvene moći, te naposlijetku i kultura volje za uspostavom socijalne pravde (Schmidt, 2000: 208). Međutim, u daljem razmatranju, Schmidt, pak, ukazuje na činjenicu da se evropski identitet nije u potpunosti profilirao u svijest Evropljana, te poručuje da bi za evropsku kulturu bilo primjereno, kada bi svi Evropljani doživljavali kao vlastiti zadatak da svoje zajedničke moralne  vrijednosti  uzdignu u javnu svijest. </w:t>
      </w:r>
    </w:p>
    <w:p w:rsidR="000D75BD" w:rsidRPr="000D75BD" w:rsidRDefault="000D75BD" w:rsidP="000D75BD">
      <w:pPr>
        <w:pStyle w:val="magistarski1"/>
        <w:spacing w:line="240" w:lineRule="auto"/>
        <w:ind w:firstLine="720"/>
        <w:rPr>
          <w:rFonts w:ascii="Adobe Garamond Pro" w:hAnsi="Adobe Garamond Pro"/>
          <w:b w:val="0"/>
          <w:i w:val="0"/>
          <w:sz w:val="20"/>
          <w:szCs w:val="20"/>
        </w:rPr>
      </w:pPr>
    </w:p>
    <w:p w:rsidR="000D75BD" w:rsidRPr="000D75BD" w:rsidRDefault="000D75BD" w:rsidP="000D75BD">
      <w:pPr>
        <w:pStyle w:val="magistarski1"/>
        <w:spacing w:line="240" w:lineRule="auto"/>
        <w:ind w:firstLine="720"/>
        <w:rPr>
          <w:rFonts w:ascii="Adobe Garamond Pro" w:hAnsi="Adobe Garamond Pro"/>
          <w:b w:val="0"/>
          <w:i w:val="0"/>
          <w:sz w:val="20"/>
          <w:szCs w:val="20"/>
        </w:rPr>
      </w:pPr>
      <w:r w:rsidRPr="000D75BD">
        <w:rPr>
          <w:rFonts w:ascii="Adobe Garamond Pro" w:hAnsi="Adobe Garamond Pro"/>
          <w:b w:val="0"/>
          <w:i w:val="0"/>
          <w:sz w:val="20"/>
          <w:szCs w:val="20"/>
        </w:rPr>
        <w:t xml:space="preserve">Razmatrajući pitanje budućnosti Evrope, u knjizi „Welches Europa?“ Stephan Baier povezuje pitanje evropskog identiteta i evropske odgovornosti sa političkom ulogom Evropske unije u svijetu i s pravom konstatuje da </w:t>
      </w:r>
      <w:r w:rsidRPr="000D75BD">
        <w:rPr>
          <w:rFonts w:ascii="Adobe Garamond Pro" w:hAnsi="Adobe Garamond Pro"/>
          <w:b w:val="0"/>
          <w:sz w:val="20"/>
          <w:szCs w:val="20"/>
        </w:rPr>
        <w:t>Evropska unija još uvijek ne posjeduje odlučnost da kreira postojanu vanjsku politiku i konsekventno je zastupa</w:t>
      </w:r>
      <w:r w:rsidRPr="000D75BD">
        <w:rPr>
          <w:rFonts w:ascii="Adobe Garamond Pro" w:hAnsi="Adobe Garamond Pro"/>
          <w:b w:val="0"/>
          <w:i w:val="0"/>
          <w:sz w:val="20"/>
          <w:szCs w:val="20"/>
        </w:rPr>
        <w:t>.</w:t>
      </w:r>
      <w:r w:rsidRPr="000D75BD">
        <w:rPr>
          <w:rStyle w:val="FootnoteReference"/>
          <w:rFonts w:ascii="Adobe Garamond Pro" w:hAnsi="Adobe Garamond Pro"/>
          <w:b w:val="0"/>
          <w:i w:val="0"/>
          <w:sz w:val="20"/>
          <w:szCs w:val="20"/>
        </w:rPr>
        <w:footnoteReference w:id="4"/>
      </w:r>
      <w:r w:rsidRPr="000D75BD">
        <w:rPr>
          <w:rFonts w:ascii="Adobe Garamond Pro" w:hAnsi="Adobe Garamond Pro"/>
          <w:b w:val="0"/>
          <w:i w:val="0"/>
          <w:sz w:val="20"/>
          <w:szCs w:val="20"/>
        </w:rPr>
        <w:t xml:space="preserve"> Baier ukazuje na  </w:t>
      </w:r>
      <w:r w:rsidRPr="000D75BD">
        <w:rPr>
          <w:rFonts w:ascii="Adobe Garamond Pro" w:hAnsi="Adobe Garamond Pro"/>
          <w:b w:val="0"/>
          <w:i w:val="0"/>
          <w:sz w:val="20"/>
          <w:szCs w:val="20"/>
        </w:rPr>
        <w:lastRenderedPageBreak/>
        <w:t>izostanak serioznosti u kreiranju u provedbi zajedničke vanjske politike  Evropske unije u nekoliko slučajeva skorije istorije. Tokom rata u Hrvatskoj i Bosni i Hercegovini, Evropska unija nije pokazala da posjeduje sposobnost oblikovanja jedinstvenog pristupa  djelovanja,  dok se na Kosovu  pokazala njena vojna ovisnost od Sjedinjenijh Američkih Država.</w:t>
      </w:r>
      <w:r w:rsidRPr="000D75BD">
        <w:rPr>
          <w:rStyle w:val="FootnoteReference"/>
          <w:rFonts w:ascii="Adobe Garamond Pro" w:hAnsi="Adobe Garamond Pro"/>
          <w:b w:val="0"/>
          <w:i w:val="0"/>
          <w:sz w:val="20"/>
          <w:szCs w:val="20"/>
        </w:rPr>
        <w:footnoteReference w:id="5"/>
      </w:r>
      <w:r w:rsidRPr="000D75BD">
        <w:rPr>
          <w:rFonts w:ascii="Adobe Garamond Pro" w:hAnsi="Adobe Garamond Pro"/>
          <w:b w:val="0"/>
          <w:i w:val="0"/>
          <w:sz w:val="20"/>
          <w:szCs w:val="20"/>
        </w:rPr>
        <w:t xml:space="preserve">  U svojoj viziji „nove Evrope kao supersile“, koja može prevazići nedostatke i svoju moć upotrijebiti za ideale, Baier definisanje državne ideje Evrope povezuje sa potragom za identitetom Evrope. „Evropski identitet može postojati samo u sintezi: u zajedništvu različitih naroda i narodnih grupa, u zajedništvu  ljudi različitih vjera, porijekla i jezika; u priznanju uspona i padova, puteva i stranputica vlastite istorije.“ (Baier, 2000: 246).  Ali, sinteza, ma koliko bila sveobuhvatna, smatra Baier, ne može sve obuhvatiti. „Identitet podrazumijeva i ograničenje. Evropa se mora geografski definisati i utvrditi svoje vanjske granice. Evropa mora definisati unutrašnji red, neophodni konsenzus vrijednosti, obavezujući pravni poredak. (...) Evropa treba i unutrašnji red, pored političkog i pravni i duhovni“ (Baier, 2000:246-247). Ukoliko se, dakle, Evropska unija želi profilirati kao politički proaktivna komponenta u međunarodnim odnosima na globalnom nivou, utoliko se uspostavljanje evropske odgovornosti i spoznaja evropskog identiteta ili barem njegovih najznačajnijih  oličja, čine nužnijim nego ikada ranije.</w:t>
      </w:r>
    </w:p>
    <w:p w:rsidR="000D75BD" w:rsidRPr="000D75BD" w:rsidRDefault="000D75BD" w:rsidP="000D75BD">
      <w:pPr>
        <w:pStyle w:val="magistarski1"/>
        <w:spacing w:line="240" w:lineRule="auto"/>
        <w:rPr>
          <w:rFonts w:ascii="Adobe Garamond Pro" w:hAnsi="Adobe Garamond Pro"/>
          <w:b w:val="0"/>
          <w:i w:val="0"/>
          <w:sz w:val="20"/>
          <w:szCs w:val="20"/>
        </w:rPr>
      </w:pPr>
    </w:p>
    <w:p w:rsidR="000D75BD" w:rsidRPr="000D75BD" w:rsidRDefault="000D75BD" w:rsidP="000D75BD">
      <w:pPr>
        <w:autoSpaceDE w:val="0"/>
        <w:autoSpaceDN w:val="0"/>
        <w:adjustRightInd w:val="0"/>
        <w:spacing w:after="0" w:line="240" w:lineRule="auto"/>
        <w:jc w:val="both"/>
        <w:rPr>
          <w:rFonts w:ascii="Adobe Garamond Pro" w:hAnsi="Adobe Garamond Pro"/>
          <w:b/>
          <w:lang w:val="bs-Latn-BA"/>
        </w:rPr>
      </w:pPr>
      <w:r w:rsidRPr="000D75BD">
        <w:rPr>
          <w:rFonts w:ascii="Adobe Garamond Pro" w:hAnsi="Adobe Garamond Pro"/>
          <w:b/>
          <w:lang w:val="bs-Latn-BA"/>
        </w:rPr>
        <w:t xml:space="preserve">Evropski identitet i bosanskohercegovački identitetski deficit </w:t>
      </w:r>
    </w:p>
    <w:p w:rsidR="000D75BD" w:rsidRPr="000D75BD" w:rsidRDefault="000D75BD" w:rsidP="000D75BD">
      <w:pPr>
        <w:autoSpaceDE w:val="0"/>
        <w:autoSpaceDN w:val="0"/>
        <w:adjustRightInd w:val="0"/>
        <w:spacing w:after="0" w:line="240" w:lineRule="auto"/>
        <w:jc w:val="both"/>
        <w:rPr>
          <w:rFonts w:ascii="Adobe Garamond Pro" w:hAnsi="Adobe Garamond Pro"/>
          <w:b/>
          <w:sz w:val="20"/>
          <w:szCs w:val="20"/>
          <w:lang w:val="bs-Latn-BA"/>
        </w:rPr>
      </w:pPr>
    </w:p>
    <w:p w:rsidR="000D75BD" w:rsidRDefault="000D75BD" w:rsidP="000D75BD">
      <w:pPr>
        <w:spacing w:after="0" w:line="240" w:lineRule="auto"/>
        <w:ind w:firstLine="708"/>
        <w:jc w:val="both"/>
        <w:rPr>
          <w:rFonts w:ascii="Adobe Garamond Pro" w:hAnsi="Adobe Garamond Pro"/>
          <w:sz w:val="20"/>
          <w:szCs w:val="20"/>
        </w:rPr>
      </w:pPr>
      <w:r w:rsidRPr="000D75BD">
        <w:rPr>
          <w:rFonts w:ascii="Adobe Garamond Pro" w:hAnsi="Adobe Garamond Pro"/>
          <w:sz w:val="20"/>
          <w:szCs w:val="20"/>
        </w:rPr>
        <w:t xml:space="preserve">Historijske osobenosti određuju državu Bosnu i Hercegovinu kao multietničku zajednicu. U različitim istorijskim fazama društvenog i političkog razvoja Bosne i Hercegovine od osmanskog i austro-ugarskog perioda, perioda između dva svjetska rata, vremena socijalističkog razvoja (1945-1992) u Bosni i Hercegovini su se razvijale institucije građanskog društva. Intenzivniji razvoj  društava i udruženja važnih za istoriju civilnog i demokratskog društva u BiH nastaje u vrijeme austro-ugarske uprave u BiH. U ovom historijskom periodu osnivaju se  udruženja građana na nacionalnim, kulturnim, vjerskim i humanitarnim osnovama. Postojao i značajan broj multietničkih organizacija. Između dva svjetska rata, učvršćena je tradicija nacionalnog grupiranja i organizovanja građana u nevladinoj sferi. U vremenu socijalističkog razvoja od 1945. do 1990.godine javljaju se na multietničkoj osnovi  autentične inicijative civilnog karaktera kao što su kulturne i sportske organizacije, zatim ferijalne i izviđačke organizacije omladine. Djeluju i civilne organizacije, koje razvijaju kritičko mišljenje, poput Korčulanske ljetne škole. </w:t>
      </w:r>
    </w:p>
    <w:p w:rsidR="000D75BD" w:rsidRPr="000D75BD" w:rsidRDefault="000D75BD" w:rsidP="000D75BD">
      <w:pPr>
        <w:spacing w:after="0" w:line="240" w:lineRule="auto"/>
        <w:ind w:firstLine="708"/>
        <w:jc w:val="both"/>
        <w:rPr>
          <w:rFonts w:ascii="Adobe Garamond Pro" w:hAnsi="Adobe Garamond Pro"/>
          <w:sz w:val="20"/>
          <w:szCs w:val="20"/>
        </w:rPr>
      </w:pPr>
    </w:p>
    <w:p w:rsidR="000D75BD" w:rsidRDefault="000D75BD" w:rsidP="000D75BD">
      <w:pPr>
        <w:autoSpaceDE w:val="0"/>
        <w:autoSpaceDN w:val="0"/>
        <w:adjustRightInd w:val="0"/>
        <w:spacing w:after="0" w:line="240" w:lineRule="auto"/>
        <w:ind w:firstLine="708"/>
        <w:jc w:val="both"/>
        <w:rPr>
          <w:rFonts w:ascii="Adobe Garamond Pro" w:hAnsi="Adobe Garamond Pro"/>
          <w:noProof/>
          <w:spacing w:val="-1"/>
          <w:sz w:val="20"/>
          <w:szCs w:val="20"/>
        </w:rPr>
      </w:pPr>
      <w:r w:rsidRPr="000D75BD">
        <w:rPr>
          <w:rFonts w:ascii="Adobe Garamond Pro" w:hAnsi="Adobe Garamond Pro"/>
          <w:sz w:val="20"/>
          <w:szCs w:val="20"/>
        </w:rPr>
        <w:t xml:space="preserve">Evropski identitet i evropsku tradiciju Bosne i Hercegovine, pa time ni eventualno članstvo Bosne i Hercegovine u Evropskoj uniji niko od evropskih zvaničnika, barem ne javno, ne dovodi u pitanje. U isto vrijeme  u odnosu spram evropskog diskursa unutar same Bosne i Hercegovine postoji paradoks. Evropa se u bosanskoj svakodnevnici  istovremeno i spori i klanja joj se. Kada se spori, onda je to  neka strana „Evropa“ koja Bosnu i Hercegovinu ne želi pod svoje okrilje, čime se građani BiH  zapravo sami distanciraju od evropskog </w:t>
      </w:r>
      <w:r w:rsidRPr="000D75BD">
        <w:rPr>
          <w:rFonts w:ascii="Adobe Garamond Pro" w:hAnsi="Adobe Garamond Pro"/>
          <w:sz w:val="20"/>
          <w:szCs w:val="20"/>
        </w:rPr>
        <w:lastRenderedPageBreak/>
        <w:t>identiteta. Nerijetko je ova teza  neutemeljena, ali ipak, često upotrebljivana i omiljena u politiziranju različitih pitanja društvene svakodnevnice. Rijeđe, pak, i više politički deklarativno, Evropi se i klanjamo, ali uvijek s oprezom i skoro bez povjerenja.  Jedan od uzroka nepovjerenja datira s kraja 20.stoljeća  kada  Evropa nije bila sposobna i dovoljno odlučna da spriječi bosansku tragediju. S druge strane, skoro fanatično, građani Bosne i Hercegovine žele postati dijelom Evrope odnosno teže članstvu u Evropskoj uniji,</w:t>
      </w:r>
      <w:r w:rsidRPr="000D75BD">
        <w:rPr>
          <w:rStyle w:val="FootnoteReference"/>
          <w:rFonts w:ascii="Adobe Garamond Pro" w:hAnsi="Adobe Garamond Pro"/>
          <w:sz w:val="20"/>
          <w:szCs w:val="20"/>
        </w:rPr>
        <w:footnoteReference w:id="6"/>
      </w:r>
      <w:r w:rsidRPr="000D75BD">
        <w:rPr>
          <w:rFonts w:ascii="Adobe Garamond Pro" w:hAnsi="Adobe Garamond Pro"/>
          <w:sz w:val="20"/>
          <w:szCs w:val="20"/>
        </w:rPr>
        <w:t xml:space="preserve"> jer jesu Evropljani, jer se  tako i osjećaju odnosno  smatraju da članstvo u EU „moralno  zaslužuju“ više nego neke sadašnje članice Evropske unije.</w:t>
      </w:r>
      <w:r w:rsidRPr="000D75BD">
        <w:rPr>
          <w:rStyle w:val="FootnoteReference"/>
          <w:rFonts w:ascii="Adobe Garamond Pro" w:hAnsi="Adobe Garamond Pro"/>
          <w:sz w:val="20"/>
          <w:szCs w:val="20"/>
        </w:rPr>
        <w:footnoteReference w:id="7"/>
      </w:r>
      <w:r w:rsidRPr="000D75BD">
        <w:rPr>
          <w:rFonts w:ascii="Adobe Garamond Pro" w:hAnsi="Adobe Garamond Pro"/>
          <w:sz w:val="20"/>
          <w:szCs w:val="20"/>
        </w:rPr>
        <w:t xml:space="preserve"> Ovakav paradoks doživljavanja evropskog diskursa prisutan je i kod  političke elite u BiH, ali se manifestuje na drugačiji način. Tako se većina pripadnika političke elite  deklarativno zalaže za članstvo BiH u Evropskoj uniji,</w:t>
      </w:r>
      <w:r w:rsidRPr="000D75BD">
        <w:rPr>
          <w:rFonts w:ascii="Adobe Garamond Pro" w:hAnsi="Adobe Garamond Pro"/>
          <w:i/>
          <w:sz w:val="20"/>
          <w:szCs w:val="20"/>
        </w:rPr>
        <w:t xml:space="preserve"> </w:t>
      </w:r>
      <w:r w:rsidRPr="000D75BD">
        <w:rPr>
          <w:rFonts w:ascii="Adobe Garamond Pro" w:hAnsi="Adobe Garamond Pro"/>
          <w:sz w:val="20"/>
          <w:szCs w:val="20"/>
        </w:rPr>
        <w:t>ali  evropske vrijednosti i politiku ubrzanja procesa evropskih integracija ne promovišu  kao unutrašnje vrijednosti i nastojanja</w:t>
      </w:r>
      <w:r w:rsidRPr="000D75BD">
        <w:rPr>
          <w:rFonts w:ascii="Adobe Garamond Pro" w:hAnsi="Adobe Garamond Pro"/>
          <w:i/>
          <w:sz w:val="20"/>
          <w:szCs w:val="20"/>
        </w:rPr>
        <w:t>.</w:t>
      </w:r>
      <w:r w:rsidRPr="000D75BD">
        <w:rPr>
          <w:rStyle w:val="FootnoteReference"/>
          <w:rFonts w:ascii="Adobe Garamond Pro" w:hAnsi="Adobe Garamond Pro"/>
          <w:i/>
          <w:sz w:val="20"/>
          <w:szCs w:val="20"/>
        </w:rPr>
        <w:footnoteReference w:id="8"/>
      </w:r>
      <w:r w:rsidRPr="000D75BD">
        <w:rPr>
          <w:rFonts w:ascii="Adobe Garamond Pro" w:hAnsi="Adobe Garamond Pro"/>
          <w:i/>
          <w:sz w:val="20"/>
          <w:szCs w:val="20"/>
        </w:rPr>
        <w:t xml:space="preserve"> </w:t>
      </w:r>
      <w:r w:rsidRPr="000D75BD">
        <w:rPr>
          <w:rFonts w:ascii="Adobe Garamond Pro" w:hAnsi="Adobe Garamond Pro"/>
          <w:noProof/>
          <w:spacing w:val="-1"/>
          <w:sz w:val="20"/>
          <w:szCs w:val="20"/>
        </w:rPr>
        <w:t xml:space="preserve">Najveći paradoks ogleda se u nemogućnosti postizanja političkog konzensuza među parlamentarnim  strankama za  pitanja koja određuju evropsku budućnost Bosne i Hercegovine, a da pri tome postoji širok građanski konsezus za provedbu svih reformi koje bi doprinijele bržem odvijanju ovog procesa. </w:t>
      </w:r>
    </w:p>
    <w:p w:rsidR="000D75BD" w:rsidRPr="000D75BD" w:rsidRDefault="000D75BD" w:rsidP="000D75BD">
      <w:pPr>
        <w:autoSpaceDE w:val="0"/>
        <w:autoSpaceDN w:val="0"/>
        <w:adjustRightInd w:val="0"/>
        <w:spacing w:after="0" w:line="240" w:lineRule="auto"/>
        <w:ind w:firstLine="708"/>
        <w:jc w:val="both"/>
        <w:rPr>
          <w:rFonts w:ascii="Adobe Garamond Pro" w:hAnsi="Adobe Garamond Pro"/>
          <w:noProof/>
          <w:spacing w:val="-1"/>
          <w:sz w:val="20"/>
          <w:szCs w:val="20"/>
        </w:rPr>
      </w:pPr>
    </w:p>
    <w:p w:rsidR="000D75BD" w:rsidRDefault="000D75BD" w:rsidP="000D75BD">
      <w:pPr>
        <w:autoSpaceDE w:val="0"/>
        <w:autoSpaceDN w:val="0"/>
        <w:adjustRightInd w:val="0"/>
        <w:spacing w:after="0" w:line="240" w:lineRule="auto"/>
        <w:ind w:firstLine="708"/>
        <w:jc w:val="both"/>
        <w:rPr>
          <w:rFonts w:ascii="Adobe Garamond Pro" w:eastAsia="PMingLiU" w:hAnsi="Adobe Garamond Pro"/>
          <w:sz w:val="20"/>
          <w:szCs w:val="20"/>
          <w:lang w:val="bs-Latn-BA"/>
        </w:rPr>
      </w:pPr>
      <w:r w:rsidRPr="000D75BD">
        <w:rPr>
          <w:rFonts w:ascii="Adobe Garamond Pro" w:hAnsi="Adobe Garamond Pro"/>
          <w:noProof/>
          <w:spacing w:val="-1"/>
          <w:sz w:val="20"/>
          <w:szCs w:val="20"/>
        </w:rPr>
        <w:t xml:space="preserve">Etnička politizacija kao djelotvorno sredstvo za dobivanje moći i prepreka izgradnji i jačanju demokratske države, posebno je dolazila do izražaja tokom političkih kriza i u predizbornim kampanjama, što je permanentno vodilo zastojima u provođenju reformi u procesu integracije BiH u Evropsku uniju. Zastoj u odvijanju procesa evropskih integracija naročito je evidentan nakon 2006.godine. </w:t>
      </w:r>
      <w:r w:rsidRPr="000D75BD">
        <w:rPr>
          <w:rFonts w:ascii="Adobe Garamond Pro" w:eastAsia="PMingLiU" w:hAnsi="Adobe Garamond Pro"/>
          <w:sz w:val="20"/>
          <w:szCs w:val="20"/>
          <w:lang w:val="bs-Latn-BA"/>
        </w:rPr>
        <w:t>Nakon  neuspjele reforme ustava u 2006.godini, međunarodna zajednica je iz godine u godinu znatno smanjivala primjenu bonskih ovlaštenja ali i svoj angažman u pogledu artikulacije utjecaja na domaće političke elite.</w:t>
      </w:r>
      <w:r>
        <w:rPr>
          <w:rFonts w:ascii="Adobe Garamond Pro" w:eastAsia="PMingLiU" w:hAnsi="Adobe Garamond Pro"/>
          <w:sz w:val="20"/>
          <w:szCs w:val="20"/>
          <w:lang w:val="bs-Latn-BA"/>
        </w:rPr>
        <w:t xml:space="preserve"> </w:t>
      </w:r>
      <w:r w:rsidRPr="000D75BD">
        <w:rPr>
          <w:rFonts w:ascii="Adobe Garamond Pro" w:eastAsia="PMingLiU" w:hAnsi="Adobe Garamond Pro"/>
          <w:sz w:val="20"/>
          <w:szCs w:val="20"/>
          <w:lang w:val="bs-Latn-BA"/>
        </w:rPr>
        <w:t xml:space="preserve">Ni parlamentarna većina u izbornom mandatu 2010.-2014.godine  se nije uspjela obrazovati na temelju programske koalicije i širokog konsenzusa. Pored toga izostala je  interventna pomoć međunarodne zajednice u pogledu provedbe uslova neophodnih za dalji proces integracije BiH u EU. Parlamentarna skupština Bosne i Hercegovine  nije implementirala presudu Evropskog suda za ljudska prava u predmetu „Sejdić-Finci“, zbog čega Sporazum o stabilizaciji i pridruživanju ne može stupiti na snagu. Osim što je umanjeno ispoljavanje utjecaja Visokog predstavnika međunarodne zajednice u pogledu donošenja odluka, i sama </w:t>
      </w:r>
      <w:r w:rsidRPr="000D75BD">
        <w:rPr>
          <w:rFonts w:ascii="Adobe Garamond Pro" w:eastAsia="PMingLiU" w:hAnsi="Adobe Garamond Pro"/>
          <w:sz w:val="20"/>
          <w:szCs w:val="20"/>
          <w:lang w:val="bs-Latn-BA"/>
        </w:rPr>
        <w:lastRenderedPageBreak/>
        <w:t xml:space="preserve">strategija međunarodne zajednice spram rješenja bh. pitanja, shvaćenog kao pitanja stabilnog razvitka države Bosne i Hercegovine unutar zajednice evropskih država, ostala je bez sadržaja i svedena na formalno tehnokratski fokus u primjeni principa kondicionalnosti. </w:t>
      </w:r>
    </w:p>
    <w:p w:rsidR="000D75BD" w:rsidRPr="000D75BD" w:rsidRDefault="000D75BD" w:rsidP="000D75BD">
      <w:pPr>
        <w:autoSpaceDE w:val="0"/>
        <w:autoSpaceDN w:val="0"/>
        <w:adjustRightInd w:val="0"/>
        <w:spacing w:after="0" w:line="240" w:lineRule="auto"/>
        <w:ind w:firstLine="708"/>
        <w:jc w:val="both"/>
        <w:rPr>
          <w:rFonts w:ascii="Adobe Garamond Pro" w:eastAsia="PMingLiU" w:hAnsi="Adobe Garamond Pro"/>
          <w:sz w:val="20"/>
          <w:szCs w:val="20"/>
          <w:lang w:val="bs-Latn-BA"/>
        </w:rPr>
      </w:pPr>
    </w:p>
    <w:p w:rsidR="000D75BD" w:rsidRDefault="000D75BD" w:rsidP="000D75BD">
      <w:pPr>
        <w:spacing w:after="0" w:line="240" w:lineRule="auto"/>
        <w:ind w:firstLine="708"/>
        <w:jc w:val="both"/>
        <w:rPr>
          <w:rFonts w:ascii="Adobe Garamond Pro" w:hAnsi="Adobe Garamond Pro"/>
          <w:sz w:val="20"/>
          <w:szCs w:val="20"/>
        </w:rPr>
      </w:pPr>
      <w:r w:rsidRPr="000D75BD">
        <w:rPr>
          <w:rFonts w:ascii="Adobe Garamond Pro" w:eastAsia="PMingLiU" w:hAnsi="Adobe Garamond Pro"/>
          <w:sz w:val="20"/>
          <w:szCs w:val="20"/>
          <w:lang w:val="bs-Latn-BA"/>
        </w:rPr>
        <w:t>Uporedo s procesom potpunog zastoja u provedbi reformi, nastavljen je p</w:t>
      </w:r>
      <w:r w:rsidRPr="000D75BD">
        <w:rPr>
          <w:rFonts w:ascii="Adobe Garamond Pro" w:hAnsi="Adobe Garamond Pro"/>
          <w:noProof/>
          <w:spacing w:val="-1"/>
          <w:sz w:val="20"/>
          <w:szCs w:val="20"/>
        </w:rPr>
        <w:t>roces podjele bosanskohercegovačkog društva, a izgradnja zajedničkog bosanskohercegovačkog državljanskog identiteta potpuno potisnuta.  Djelovanje političkih elita u BiH   vodilo je reprodukciji  etnopolitičkih stranaka, što je,  spojeno sa karakterom Ustava Bosne i Hercegovine zasnovanog na dominantno etničkim principima, uslovio sprečavanje demokratizacije društva i državnih struktura  prouzrokujući potpunu stagnaciju u  procesu integracije BiH u Evropsku uniju. U isto vrijeme osnaženo je  oblikovanje etnonacionalnih identiteta nauštrb građanskog identiteta. Rezultati istraživanja  provedenog u maju 2013.godine pokazuju da</w:t>
      </w:r>
      <w:r w:rsidRPr="000D75BD">
        <w:rPr>
          <w:rFonts w:ascii="Adobe Garamond Pro" w:hAnsi="Adobe Garamond Pro"/>
          <w:sz w:val="20"/>
          <w:szCs w:val="20"/>
        </w:rPr>
        <w:t xml:space="preserve"> je skoro 94 posto građana BiH starijih od 30 godina i 88 posto mladih  ponosno svojim etničkim identitetom. Građani BiH su  najmanje ponosni svojim građanskim identitetom, pokazalo je istraživanje.</w:t>
      </w:r>
      <w:r w:rsidRPr="000D75BD">
        <w:rPr>
          <w:rStyle w:val="FootnoteReference"/>
          <w:rFonts w:ascii="Adobe Garamond Pro" w:hAnsi="Adobe Garamond Pro"/>
          <w:sz w:val="20"/>
          <w:szCs w:val="20"/>
        </w:rPr>
        <w:footnoteReference w:id="9"/>
      </w:r>
      <w:r w:rsidRPr="000D75BD">
        <w:rPr>
          <w:rFonts w:ascii="Adobe Garamond Pro" w:hAnsi="Adobe Garamond Pro"/>
          <w:sz w:val="20"/>
          <w:szCs w:val="20"/>
        </w:rPr>
        <w:t xml:space="preserve"> Bosanskohercegovačka društvena i politička svaodnevnica - kultura, mediji i politika i dalje je  etnički određena. Etničko određenje postalo je osnovni kriterij bivstvovanja.</w:t>
      </w:r>
      <w:r w:rsidRPr="000D75BD">
        <w:rPr>
          <w:rStyle w:val="FootnoteReference"/>
          <w:rFonts w:ascii="Adobe Garamond Pro" w:hAnsi="Adobe Garamond Pro"/>
          <w:sz w:val="20"/>
          <w:szCs w:val="20"/>
        </w:rPr>
        <w:footnoteReference w:id="10"/>
      </w:r>
      <w:r w:rsidRPr="000D75BD">
        <w:rPr>
          <w:rFonts w:ascii="Adobe Garamond Pro" w:hAnsi="Adobe Garamond Pro"/>
          <w:sz w:val="20"/>
          <w:szCs w:val="20"/>
        </w:rPr>
        <w:t xml:space="preserve"> Građani skoro da nisu u poziciji samostalno kritički prosuđivati. Vladavinom etnonacionalnih stranaka u postdejtonskom periodu, građani zapravo nisu ni mogli steći  iskustvo o pozitvnom poimanju  demokratije koje podrazumijeva centralnu ulogu Parlamenta kao institucije koja predstavlja interese građana i unutar koje političke stranke imaju odgovornost spram biračkog tijela - građana. </w:t>
      </w:r>
    </w:p>
    <w:p w:rsidR="000D75BD" w:rsidRPr="000D75BD" w:rsidRDefault="000D75BD" w:rsidP="000D75BD">
      <w:pPr>
        <w:spacing w:after="0" w:line="240" w:lineRule="auto"/>
        <w:ind w:firstLine="708"/>
        <w:jc w:val="both"/>
        <w:rPr>
          <w:rFonts w:ascii="Adobe Garamond Pro" w:hAnsi="Adobe Garamond Pro"/>
          <w:sz w:val="20"/>
          <w:szCs w:val="20"/>
        </w:rPr>
      </w:pPr>
    </w:p>
    <w:p w:rsidR="000D75BD" w:rsidRDefault="000D75BD" w:rsidP="000D75BD">
      <w:pPr>
        <w:pStyle w:val="magistarski"/>
        <w:spacing w:line="240" w:lineRule="auto"/>
        <w:ind w:firstLine="708"/>
        <w:rPr>
          <w:rFonts w:ascii="Adobe Garamond Pro" w:hAnsi="Adobe Garamond Pro"/>
          <w:b w:val="0"/>
          <w:i w:val="0"/>
          <w:sz w:val="20"/>
          <w:szCs w:val="20"/>
          <w:lang w:val="sr-Latn-CS"/>
        </w:rPr>
      </w:pPr>
      <w:r w:rsidRPr="000D75BD">
        <w:rPr>
          <w:rFonts w:ascii="Adobe Garamond Pro" w:hAnsi="Adobe Garamond Pro"/>
          <w:b w:val="0"/>
          <w:i w:val="0"/>
          <w:sz w:val="20"/>
          <w:szCs w:val="20"/>
        </w:rPr>
        <w:t xml:space="preserve">Pluralizacija političkih stranaka izvedena  na etničkoj osnovi paralizovala je društvo uvodeći nova pravila ponašanja kreacijom svojevrsnog „grupnog kodeksa“. U središtu normi ovog kodeksa nije bila demokratizacija društva  nego očuvanje stanja međusobnih animoziteta i nepovjerenja. </w:t>
      </w:r>
      <w:r w:rsidRPr="000D75BD">
        <w:rPr>
          <w:rFonts w:ascii="Adobe Garamond Pro" w:hAnsi="Adobe Garamond Pro"/>
          <w:b w:val="0"/>
          <w:i w:val="0"/>
          <w:sz w:val="20"/>
          <w:szCs w:val="20"/>
          <w:lang w:val="sr-Latn-CS"/>
        </w:rPr>
        <w:t xml:space="preserve">Kolektivni etnički interesi i principi na kojima se zasniva postdejtonsko društveno-političko uređenje Bosne i Hercegovine stavljeni su iznad interesa građana. Etnička matrica određuje i političku i društvenu svakodnevnicu.  Etnicizacija društva je toliko snažna da je zajednička pripadnost državi Bosni i Hercegovini skoro u potpunosti potisnuta. </w:t>
      </w:r>
    </w:p>
    <w:p w:rsidR="000D75BD" w:rsidRPr="000D75BD" w:rsidRDefault="000D75BD" w:rsidP="000D75BD">
      <w:pPr>
        <w:pStyle w:val="magistarski"/>
        <w:spacing w:line="240" w:lineRule="auto"/>
        <w:ind w:firstLine="708"/>
        <w:rPr>
          <w:rFonts w:ascii="Adobe Garamond Pro" w:hAnsi="Adobe Garamond Pro"/>
          <w:b w:val="0"/>
          <w:i w:val="0"/>
          <w:sz w:val="20"/>
          <w:szCs w:val="20"/>
          <w:lang w:val="sr-Latn-CS"/>
        </w:rPr>
      </w:pPr>
    </w:p>
    <w:p w:rsidR="000D75BD" w:rsidRPr="000D75BD" w:rsidRDefault="000D75BD" w:rsidP="000D75BD">
      <w:pPr>
        <w:shd w:val="clear" w:color="auto" w:fill="FFFFFF"/>
        <w:spacing w:after="0" w:line="240" w:lineRule="auto"/>
        <w:ind w:firstLine="708"/>
        <w:jc w:val="both"/>
        <w:rPr>
          <w:rFonts w:ascii="Adobe Garamond Pro" w:eastAsia="FreeSans" w:hAnsi="Adobe Garamond Pro"/>
          <w:sz w:val="20"/>
          <w:szCs w:val="20"/>
        </w:rPr>
      </w:pPr>
      <w:r w:rsidRPr="000D75BD">
        <w:rPr>
          <w:rFonts w:ascii="Adobe Garamond Pro" w:hAnsi="Adobe Garamond Pro"/>
          <w:sz w:val="20"/>
          <w:szCs w:val="20"/>
          <w:lang w:val="bs-Latn-BA"/>
        </w:rPr>
        <w:t>Bosanskohercegovačkom društvu je prijeko potrebna najprije ustavna demokratizacija, a zatim demistifikacija i državna identifikacija odnosno izgradnja ustvanog patriotizma. P</w:t>
      </w:r>
      <w:r w:rsidRPr="000D75BD">
        <w:rPr>
          <w:rFonts w:ascii="Adobe Garamond Pro" w:hAnsi="Adobe Garamond Pro"/>
          <w:sz w:val="20"/>
          <w:szCs w:val="20"/>
        </w:rPr>
        <w:t xml:space="preserve">otencijal BiH da kroz tradiciju istorijske multikulturalnosti i multietičnosti doprinese afirmaciji ideje  zajedništva religijske i kulturne raznolikosti u Evropi je prirodno </w:t>
      </w:r>
      <w:r w:rsidRPr="000D75BD">
        <w:rPr>
          <w:rFonts w:ascii="Adobe Garamond Pro" w:hAnsi="Adobe Garamond Pro"/>
          <w:sz w:val="20"/>
          <w:szCs w:val="20"/>
        </w:rPr>
        <w:lastRenderedPageBreak/>
        <w:t xml:space="preserve">zadat. Međutim, s obzirom na etničku determinaciju Ustava BiH i </w:t>
      </w:r>
      <w:r w:rsidRPr="000D75BD">
        <w:rPr>
          <w:rFonts w:ascii="Adobe Garamond Pro" w:eastAsia="FreeSans" w:hAnsi="Adobe Garamond Pro"/>
          <w:sz w:val="20"/>
          <w:szCs w:val="20"/>
        </w:rPr>
        <w:t xml:space="preserve">supremaciju kolektivnih prava kao fundamentalnog principa i iz tog osnova izvdenog “legitimiteta” etnopolitičkih elita u nastojanju za očuvanjem „statusa quo”, </w:t>
      </w:r>
      <w:r w:rsidRPr="000D75BD">
        <w:rPr>
          <w:rFonts w:ascii="Adobe Garamond Pro" w:eastAsia="FreeSans" w:hAnsi="Adobe Garamond Pro"/>
          <w:i/>
          <w:sz w:val="20"/>
          <w:szCs w:val="20"/>
        </w:rPr>
        <w:t>nužna je  proaktivna uloga međunarodne zajednice</w:t>
      </w:r>
      <w:r w:rsidRPr="000D75BD">
        <w:rPr>
          <w:rFonts w:ascii="Adobe Garamond Pro" w:eastAsia="FreeSans" w:hAnsi="Adobe Garamond Pro"/>
          <w:sz w:val="20"/>
          <w:szCs w:val="20"/>
        </w:rPr>
        <w:t xml:space="preserve"> u BiH na osnovu ovlaštenja iz Dejtonskog mirovnog sporazuma ali i otvorena i iskrena diskusija o tome kakvu državu BiH i kakvo društvo želimo.</w:t>
      </w:r>
    </w:p>
    <w:p w:rsidR="000D75BD" w:rsidRPr="000D75BD" w:rsidRDefault="000D75BD" w:rsidP="000D75BD">
      <w:pPr>
        <w:pStyle w:val="magistarski"/>
        <w:spacing w:line="240" w:lineRule="auto"/>
        <w:rPr>
          <w:rFonts w:ascii="Adobe Garamond Pro" w:hAnsi="Adobe Garamond Pro"/>
          <w:b w:val="0"/>
          <w:i w:val="0"/>
          <w:sz w:val="20"/>
          <w:szCs w:val="20"/>
          <w:lang w:val="sr-Latn-CS"/>
        </w:rPr>
      </w:pPr>
    </w:p>
    <w:p w:rsidR="000D75BD" w:rsidRPr="000D75BD" w:rsidRDefault="000D75BD" w:rsidP="000D75BD">
      <w:pPr>
        <w:pStyle w:val="magistarski"/>
        <w:spacing w:line="240" w:lineRule="auto"/>
        <w:rPr>
          <w:rFonts w:ascii="Adobe Garamond Pro" w:hAnsi="Adobe Garamond Pro"/>
          <w:i w:val="0"/>
          <w:sz w:val="22"/>
          <w:szCs w:val="22"/>
          <w:lang w:val="sr-Latn-CS"/>
        </w:rPr>
      </w:pPr>
      <w:r w:rsidRPr="000D75BD">
        <w:rPr>
          <w:rFonts w:ascii="Adobe Garamond Pro" w:hAnsi="Adobe Garamond Pro"/>
          <w:i w:val="0"/>
          <w:sz w:val="22"/>
          <w:szCs w:val="22"/>
          <w:lang w:val="sr-Latn-CS"/>
        </w:rPr>
        <w:t>Stajališta građana o integraciji Bosne i Hercegovine u Evropsku uniju</w:t>
      </w:r>
    </w:p>
    <w:p w:rsidR="000D75BD" w:rsidRPr="000D75BD" w:rsidRDefault="000D75BD" w:rsidP="000D75BD">
      <w:pPr>
        <w:pStyle w:val="magistarski"/>
        <w:spacing w:line="240" w:lineRule="auto"/>
        <w:rPr>
          <w:rFonts w:ascii="Adobe Garamond Pro" w:hAnsi="Adobe Garamond Pro"/>
          <w:b w:val="0"/>
          <w:i w:val="0"/>
          <w:sz w:val="20"/>
          <w:szCs w:val="20"/>
          <w:lang w:val="sr-Latn-CS"/>
        </w:rPr>
      </w:pPr>
    </w:p>
    <w:p w:rsidR="000D75BD" w:rsidRPr="000D75BD" w:rsidRDefault="000D75BD" w:rsidP="000D75BD">
      <w:pPr>
        <w:pStyle w:val="magistarski"/>
        <w:spacing w:line="240" w:lineRule="auto"/>
        <w:ind w:firstLine="708"/>
        <w:rPr>
          <w:rFonts w:ascii="Adobe Garamond Pro" w:hAnsi="Adobe Garamond Pro"/>
          <w:b w:val="0"/>
          <w:i w:val="0"/>
          <w:sz w:val="20"/>
          <w:szCs w:val="20"/>
        </w:rPr>
      </w:pPr>
      <w:r w:rsidRPr="000D75BD">
        <w:rPr>
          <w:rFonts w:ascii="Adobe Garamond Pro" w:hAnsi="Adobe Garamond Pro"/>
          <w:b w:val="0"/>
          <w:i w:val="0"/>
          <w:sz w:val="20"/>
          <w:szCs w:val="20"/>
          <w:lang w:val="sr-Latn-CS"/>
        </w:rPr>
        <w:t xml:space="preserve">Unatoč </w:t>
      </w:r>
      <w:r w:rsidRPr="000D75BD">
        <w:rPr>
          <w:rStyle w:val="hps"/>
          <w:rFonts w:ascii="Adobe Garamond Pro" w:hAnsi="Adobe Garamond Pro"/>
          <w:b w:val="0"/>
          <w:i w:val="0"/>
          <w:sz w:val="20"/>
          <w:szCs w:val="20"/>
        </w:rPr>
        <w:t>prevladavajućim</w:t>
      </w:r>
      <w:r w:rsidRPr="000D75BD">
        <w:rPr>
          <w:rFonts w:ascii="Adobe Garamond Pro" w:hAnsi="Adobe Garamond Pro"/>
          <w:b w:val="0"/>
          <w:i w:val="0"/>
          <w:sz w:val="20"/>
          <w:szCs w:val="20"/>
        </w:rPr>
        <w:t xml:space="preserve"> </w:t>
      </w:r>
      <w:r w:rsidRPr="000D75BD">
        <w:rPr>
          <w:rStyle w:val="hps"/>
          <w:rFonts w:ascii="Adobe Garamond Pro" w:hAnsi="Adobe Garamond Pro"/>
          <w:b w:val="0"/>
          <w:i w:val="0"/>
          <w:sz w:val="20"/>
          <w:szCs w:val="20"/>
        </w:rPr>
        <w:t>etničkim podjelama</w:t>
      </w:r>
      <w:r w:rsidRPr="000D75BD">
        <w:rPr>
          <w:rFonts w:ascii="Adobe Garamond Pro" w:hAnsi="Adobe Garamond Pro"/>
          <w:b w:val="0"/>
          <w:i w:val="0"/>
          <w:sz w:val="20"/>
          <w:szCs w:val="20"/>
        </w:rPr>
        <w:t xml:space="preserve"> </w:t>
      </w:r>
      <w:r w:rsidRPr="000D75BD">
        <w:rPr>
          <w:rStyle w:val="hps"/>
          <w:rFonts w:ascii="Adobe Garamond Pro" w:hAnsi="Adobe Garamond Pro"/>
          <w:b w:val="0"/>
          <w:i w:val="0"/>
          <w:sz w:val="20"/>
          <w:szCs w:val="20"/>
        </w:rPr>
        <w:t>u mnogim sferama</w:t>
      </w:r>
      <w:r w:rsidRPr="000D75BD">
        <w:rPr>
          <w:rFonts w:ascii="Adobe Garamond Pro" w:hAnsi="Adobe Garamond Pro"/>
          <w:b w:val="0"/>
          <w:i w:val="0"/>
          <w:sz w:val="20"/>
          <w:szCs w:val="20"/>
        </w:rPr>
        <w:t xml:space="preserve"> </w:t>
      </w:r>
      <w:r w:rsidRPr="000D75BD">
        <w:rPr>
          <w:rStyle w:val="hps"/>
          <w:rFonts w:ascii="Adobe Garamond Pro" w:hAnsi="Adobe Garamond Pro"/>
          <w:b w:val="0"/>
          <w:i w:val="0"/>
          <w:sz w:val="20"/>
          <w:szCs w:val="20"/>
        </w:rPr>
        <w:t>bh.</w:t>
      </w:r>
      <w:r w:rsidRPr="000D75BD">
        <w:rPr>
          <w:rFonts w:ascii="Adobe Garamond Pro" w:hAnsi="Adobe Garamond Pro"/>
          <w:b w:val="0"/>
          <w:i w:val="0"/>
          <w:sz w:val="20"/>
          <w:szCs w:val="20"/>
        </w:rPr>
        <w:t xml:space="preserve"> </w:t>
      </w:r>
      <w:r w:rsidRPr="000D75BD">
        <w:rPr>
          <w:rStyle w:val="hps"/>
          <w:rFonts w:ascii="Adobe Garamond Pro" w:hAnsi="Adobe Garamond Pro"/>
          <w:b w:val="0"/>
          <w:i w:val="0"/>
          <w:sz w:val="20"/>
          <w:szCs w:val="20"/>
        </w:rPr>
        <w:t>društva,</w:t>
      </w:r>
      <w:r w:rsidRPr="000D75BD">
        <w:rPr>
          <w:rFonts w:ascii="Adobe Garamond Pro" w:hAnsi="Adobe Garamond Pro"/>
          <w:b w:val="0"/>
          <w:i w:val="0"/>
          <w:sz w:val="20"/>
          <w:szCs w:val="20"/>
        </w:rPr>
        <w:t xml:space="preserve">   istraživanje javnog mnijenja provedena tokom poslednjih godina pokazuju da postoji  bazični konsenzus  građana za pristupanje BiH Evropskoj uniji. Prema rezultatima istraživanja javnog mnijenja koje je Agencija Ipsos  provela u 2013.godini</w:t>
      </w:r>
      <w:r w:rsidRPr="000D75BD">
        <w:rPr>
          <w:rStyle w:val="FootnoteReference"/>
          <w:rFonts w:ascii="Adobe Garamond Pro" w:hAnsi="Adobe Garamond Pro"/>
          <w:b w:val="0"/>
          <w:i w:val="0"/>
          <w:sz w:val="20"/>
          <w:szCs w:val="20"/>
        </w:rPr>
        <w:footnoteReference w:id="11"/>
      </w:r>
      <w:r w:rsidRPr="000D75BD">
        <w:rPr>
          <w:rFonts w:ascii="Adobe Garamond Pro" w:hAnsi="Adobe Garamond Pro"/>
          <w:b w:val="0"/>
          <w:i w:val="0"/>
          <w:sz w:val="20"/>
          <w:szCs w:val="20"/>
        </w:rPr>
        <w:t xml:space="preserve"> za potrebe Direkcije za evropske integracije BiH, o</w:t>
      </w:r>
      <w:r w:rsidRPr="000D75BD">
        <w:rPr>
          <w:rFonts w:ascii="Adobe Garamond Pro" w:hAnsi="Adobe Garamond Pro"/>
          <w:b w:val="0"/>
          <w:i w:val="0"/>
          <w:sz w:val="20"/>
          <w:szCs w:val="20"/>
          <w:lang w:val="hr-BA"/>
        </w:rPr>
        <w:t xml:space="preserve">sam od deset građana BiH podržava pristupanje BiH EU.  </w:t>
      </w:r>
      <w:r w:rsidRPr="000D75BD">
        <w:rPr>
          <w:rFonts w:ascii="Adobe Garamond Pro" w:hAnsi="Adobe Garamond Pro"/>
          <w:b w:val="0"/>
          <w:i w:val="0"/>
          <w:sz w:val="20"/>
          <w:szCs w:val="20"/>
          <w:lang w:val="vi-VN"/>
        </w:rPr>
        <w:t>Velika većina građana BiH ima pozitivno mišljenje o EU</w:t>
      </w:r>
      <w:r w:rsidRPr="000D75BD">
        <w:rPr>
          <w:rFonts w:ascii="Adobe Garamond Pro" w:hAnsi="Adobe Garamond Pro"/>
          <w:b w:val="0"/>
          <w:i w:val="0"/>
          <w:sz w:val="20"/>
          <w:szCs w:val="20"/>
        </w:rPr>
        <w:t>. U komparaciji rezultata po entitetima</w:t>
      </w:r>
      <w:r w:rsidRPr="000D75BD">
        <w:rPr>
          <w:rFonts w:ascii="Adobe Garamond Pro" w:hAnsi="Adobe Garamond Pro"/>
          <w:b w:val="0"/>
          <w:i w:val="0"/>
          <w:sz w:val="20"/>
          <w:szCs w:val="20"/>
          <w:lang w:val="vi-VN"/>
        </w:rPr>
        <w:t>, značajno je veći broj građana R</w:t>
      </w:r>
      <w:r w:rsidRPr="000D75BD">
        <w:rPr>
          <w:rFonts w:ascii="Adobe Garamond Pro" w:hAnsi="Adobe Garamond Pro"/>
          <w:b w:val="0"/>
          <w:i w:val="0"/>
          <w:sz w:val="20"/>
          <w:szCs w:val="20"/>
          <w:lang w:val="hr-HR"/>
        </w:rPr>
        <w:t>epublike Srpske</w:t>
      </w:r>
      <w:r w:rsidRPr="000D75BD">
        <w:rPr>
          <w:rFonts w:ascii="Adobe Garamond Pro" w:hAnsi="Adobe Garamond Pro"/>
          <w:b w:val="0"/>
          <w:i w:val="0"/>
          <w:sz w:val="20"/>
          <w:szCs w:val="20"/>
          <w:lang w:val="vi-VN"/>
        </w:rPr>
        <w:t xml:space="preserve"> </w:t>
      </w:r>
      <w:r w:rsidRPr="000D75BD">
        <w:rPr>
          <w:rFonts w:ascii="Adobe Garamond Pro" w:hAnsi="Adobe Garamond Pro"/>
          <w:b w:val="0"/>
          <w:i w:val="0"/>
          <w:sz w:val="20"/>
          <w:szCs w:val="20"/>
          <w:lang w:val="hr-BA"/>
        </w:rPr>
        <w:t xml:space="preserve">(nešto više od 1/3) </w:t>
      </w:r>
      <w:r w:rsidRPr="000D75BD">
        <w:rPr>
          <w:rFonts w:ascii="Adobe Garamond Pro" w:hAnsi="Adobe Garamond Pro"/>
          <w:b w:val="0"/>
          <w:i w:val="0"/>
          <w:sz w:val="20"/>
          <w:szCs w:val="20"/>
          <w:lang w:val="vi-VN"/>
        </w:rPr>
        <w:t>koj</w:t>
      </w:r>
      <w:r w:rsidRPr="000D75BD">
        <w:rPr>
          <w:rFonts w:ascii="Adobe Garamond Pro" w:hAnsi="Adobe Garamond Pro"/>
          <w:b w:val="0"/>
          <w:i w:val="0"/>
          <w:sz w:val="20"/>
          <w:szCs w:val="20"/>
        </w:rPr>
        <w:t>i</w:t>
      </w:r>
      <w:r w:rsidRPr="000D75BD">
        <w:rPr>
          <w:rFonts w:ascii="Adobe Garamond Pro" w:hAnsi="Adobe Garamond Pro"/>
          <w:b w:val="0"/>
          <w:i w:val="0"/>
          <w:sz w:val="20"/>
          <w:szCs w:val="20"/>
          <w:lang w:val="vi-VN"/>
        </w:rPr>
        <w:t xml:space="preserve"> imaju negativno mišljenje</w:t>
      </w:r>
      <w:r w:rsidRPr="000D75BD">
        <w:rPr>
          <w:rFonts w:ascii="Adobe Garamond Pro" w:hAnsi="Adobe Garamond Pro"/>
          <w:b w:val="0"/>
          <w:i w:val="0"/>
          <w:sz w:val="20"/>
          <w:szCs w:val="20"/>
        </w:rPr>
        <w:t xml:space="preserve"> o Uniji. Oko 25 procenata  stanovnika i Republie Srpske  i FBiH navelo je da je poslije borbe protiv korupcije veoma važno provesti ekonomske reforme kako bi se unaprijedio svakodnevni život građana. Reforma Ustava percipirana je kao značajnija u FBiH nego u RS. Stanovnici u oba entiteta iskazali su i nezadovoljstvo javnom upravom za koju smatraju da treba da bude reformisana. Građani Republike Srpske više ističu entitetsku vladu kao pokretačku snagu integracije u EU u odnosu na građane FBiH koji više ističu Parlament BiH. </w:t>
      </w:r>
    </w:p>
    <w:p w:rsidR="000D75BD" w:rsidRPr="000D75BD" w:rsidRDefault="000D75BD" w:rsidP="000D75BD">
      <w:pPr>
        <w:pStyle w:val="magistarski"/>
        <w:spacing w:line="240" w:lineRule="auto"/>
        <w:ind w:firstLine="708"/>
        <w:rPr>
          <w:rFonts w:ascii="Adobe Garamond Pro" w:hAnsi="Adobe Garamond Pro"/>
          <w:b w:val="0"/>
          <w:i w:val="0"/>
          <w:sz w:val="20"/>
          <w:szCs w:val="20"/>
        </w:rPr>
      </w:pPr>
    </w:p>
    <w:p w:rsidR="000D75BD" w:rsidRPr="000D75BD" w:rsidRDefault="000D75BD" w:rsidP="000D75BD">
      <w:pPr>
        <w:pStyle w:val="magistarski"/>
        <w:spacing w:line="240" w:lineRule="auto"/>
        <w:ind w:firstLine="708"/>
        <w:rPr>
          <w:rFonts w:ascii="Adobe Garamond Pro" w:hAnsi="Adobe Garamond Pro"/>
          <w:i w:val="0"/>
          <w:sz w:val="20"/>
          <w:szCs w:val="20"/>
        </w:rPr>
      </w:pPr>
      <w:r w:rsidRPr="000D75BD">
        <w:rPr>
          <w:rStyle w:val="Emphasis"/>
          <w:rFonts w:ascii="Adobe Garamond Pro" w:hAnsi="Adobe Garamond Pro"/>
          <w:i w:val="0"/>
          <w:sz w:val="20"/>
          <w:szCs w:val="20"/>
          <w:shd w:val="clear" w:color="auto" w:fill="FFFFFF"/>
        </w:rPr>
        <w:t xml:space="preserve">Istraživanje koje je Direkcija za evropske integracije BiH provela u prvom kvartalu 2014.godine je pokazalo da 85 posto građana Bosne i Hercegovine podržava integraciju u Evropsku uniju, što predstvalja kontinuiran rast podrške u protekle tri godine. Prema rezultatima ovog istraživanja, 67 posto građana smatra da reforme u procesu integrisanja treba provoditi radi boljih uslova života u BiH, neovisno od članstva u Evropskoj uniji. </w:t>
      </w:r>
      <w:r w:rsidRPr="000D75BD">
        <w:rPr>
          <w:rStyle w:val="FootnoteReference"/>
          <w:rFonts w:ascii="Adobe Garamond Pro" w:hAnsi="Adobe Garamond Pro"/>
          <w:i w:val="0"/>
          <w:iCs/>
          <w:sz w:val="20"/>
          <w:szCs w:val="20"/>
          <w:shd w:val="clear" w:color="auto" w:fill="FFFFFF"/>
        </w:rPr>
        <w:footnoteReference w:id="12"/>
      </w:r>
    </w:p>
    <w:p w:rsidR="000D75BD" w:rsidRPr="000D75BD" w:rsidRDefault="000D75BD" w:rsidP="000D75BD">
      <w:pPr>
        <w:pStyle w:val="magistarski"/>
        <w:spacing w:line="240" w:lineRule="auto"/>
        <w:ind w:firstLine="708"/>
        <w:rPr>
          <w:rFonts w:ascii="Adobe Garamond Pro" w:hAnsi="Adobe Garamond Pro"/>
          <w:b w:val="0"/>
          <w:i w:val="0"/>
          <w:sz w:val="20"/>
          <w:szCs w:val="20"/>
        </w:rPr>
      </w:pPr>
    </w:p>
    <w:p w:rsidR="000D75BD" w:rsidRPr="000D75BD" w:rsidRDefault="000D75BD" w:rsidP="000D75BD">
      <w:pPr>
        <w:pStyle w:val="magistarski"/>
        <w:spacing w:line="240" w:lineRule="auto"/>
        <w:ind w:firstLine="708"/>
        <w:rPr>
          <w:rFonts w:ascii="Adobe Garamond Pro" w:hAnsi="Adobe Garamond Pro"/>
          <w:b w:val="0"/>
          <w:i w:val="0"/>
          <w:sz w:val="20"/>
          <w:szCs w:val="20"/>
          <w:lang w:eastAsia="hr-HR"/>
        </w:rPr>
      </w:pPr>
      <w:r w:rsidRPr="000D75BD">
        <w:rPr>
          <w:rFonts w:ascii="Adobe Garamond Pro" w:hAnsi="Adobe Garamond Pro"/>
          <w:b w:val="0"/>
          <w:i w:val="0"/>
          <w:sz w:val="20"/>
          <w:szCs w:val="20"/>
        </w:rPr>
        <w:t>Rezultati Gallup Balkan Monitor istraživanja provedenog u novembru 2010.godine takođe korespondiraju s naprijed iznesenom tezom o postojanju širokog građanskog konsenzusa za pristupanje Bosne i Hercegovine Evropskoj uniji. Ovo istraživanje je pokazalo da je v</w:t>
      </w:r>
      <w:r w:rsidRPr="000D75BD">
        <w:rPr>
          <w:rStyle w:val="hps"/>
          <w:rFonts w:ascii="Adobe Garamond Pro" w:hAnsi="Adobe Garamond Pro"/>
          <w:b w:val="0"/>
          <w:i w:val="0"/>
          <w:sz w:val="20"/>
          <w:szCs w:val="20"/>
        </w:rPr>
        <w:t>ećina</w:t>
      </w:r>
      <w:r w:rsidRPr="000D75BD">
        <w:rPr>
          <w:rFonts w:ascii="Adobe Garamond Pro" w:hAnsi="Adobe Garamond Pro"/>
          <w:b w:val="0"/>
          <w:i w:val="0"/>
          <w:sz w:val="20"/>
          <w:szCs w:val="20"/>
        </w:rPr>
        <w:t xml:space="preserve"> </w:t>
      </w:r>
      <w:r w:rsidRPr="000D75BD">
        <w:rPr>
          <w:rStyle w:val="hps"/>
          <w:rFonts w:ascii="Adobe Garamond Pro" w:hAnsi="Adobe Garamond Pro"/>
          <w:b w:val="0"/>
          <w:i w:val="0"/>
          <w:sz w:val="20"/>
          <w:szCs w:val="20"/>
        </w:rPr>
        <w:t>svih triju</w:t>
      </w:r>
      <w:r w:rsidRPr="000D75BD">
        <w:rPr>
          <w:rFonts w:ascii="Adobe Garamond Pro" w:hAnsi="Adobe Garamond Pro"/>
          <w:b w:val="0"/>
          <w:i w:val="0"/>
          <w:sz w:val="20"/>
          <w:szCs w:val="20"/>
        </w:rPr>
        <w:t xml:space="preserve"> </w:t>
      </w:r>
      <w:r w:rsidRPr="000D75BD">
        <w:rPr>
          <w:rStyle w:val="hps"/>
          <w:rFonts w:ascii="Adobe Garamond Pro" w:hAnsi="Adobe Garamond Pro"/>
          <w:b w:val="0"/>
          <w:i w:val="0"/>
          <w:sz w:val="20"/>
          <w:szCs w:val="20"/>
        </w:rPr>
        <w:t>etničkih skupina</w:t>
      </w:r>
      <w:r w:rsidRPr="000D75BD">
        <w:rPr>
          <w:rFonts w:ascii="Adobe Garamond Pro" w:hAnsi="Adobe Garamond Pro"/>
          <w:b w:val="0"/>
          <w:i w:val="0"/>
          <w:sz w:val="20"/>
          <w:szCs w:val="20"/>
        </w:rPr>
        <w:t xml:space="preserve"> </w:t>
      </w:r>
      <w:r w:rsidRPr="000D75BD">
        <w:rPr>
          <w:rStyle w:val="hps"/>
          <w:rFonts w:ascii="Adobe Garamond Pro" w:hAnsi="Adobe Garamond Pro"/>
          <w:b w:val="0"/>
          <w:i w:val="0"/>
          <w:sz w:val="20"/>
          <w:szCs w:val="20"/>
        </w:rPr>
        <w:t>protiv</w:t>
      </w:r>
      <w:r w:rsidRPr="000D75BD">
        <w:rPr>
          <w:rFonts w:ascii="Adobe Garamond Pro" w:hAnsi="Adobe Garamond Pro"/>
          <w:b w:val="0"/>
          <w:i w:val="0"/>
          <w:sz w:val="20"/>
          <w:szCs w:val="20"/>
        </w:rPr>
        <w:t xml:space="preserve"> </w:t>
      </w:r>
      <w:r w:rsidRPr="000D75BD">
        <w:rPr>
          <w:rStyle w:val="hps"/>
          <w:rFonts w:ascii="Adobe Garamond Pro" w:hAnsi="Adobe Garamond Pro"/>
          <w:b w:val="0"/>
          <w:i w:val="0"/>
          <w:sz w:val="20"/>
          <w:szCs w:val="20"/>
        </w:rPr>
        <w:t>etničkih</w:t>
      </w:r>
      <w:r w:rsidRPr="000D75BD">
        <w:rPr>
          <w:rFonts w:ascii="Adobe Garamond Pro" w:hAnsi="Adobe Garamond Pro"/>
          <w:b w:val="0"/>
          <w:i w:val="0"/>
          <w:sz w:val="20"/>
          <w:szCs w:val="20"/>
        </w:rPr>
        <w:t xml:space="preserve"> </w:t>
      </w:r>
      <w:r w:rsidRPr="000D75BD">
        <w:rPr>
          <w:rStyle w:val="hps"/>
          <w:rFonts w:ascii="Adobe Garamond Pro" w:hAnsi="Adobe Garamond Pro"/>
          <w:b w:val="0"/>
          <w:i w:val="0"/>
          <w:sz w:val="20"/>
          <w:szCs w:val="20"/>
        </w:rPr>
        <w:t>ograničenja</w:t>
      </w:r>
      <w:r w:rsidRPr="000D75BD">
        <w:rPr>
          <w:rFonts w:ascii="Adobe Garamond Pro" w:hAnsi="Adobe Garamond Pro"/>
          <w:b w:val="0"/>
          <w:i w:val="0"/>
          <w:sz w:val="20"/>
          <w:szCs w:val="20"/>
        </w:rPr>
        <w:t xml:space="preserve"> </w:t>
      </w:r>
      <w:r w:rsidRPr="000D75BD">
        <w:rPr>
          <w:rStyle w:val="hps"/>
          <w:rFonts w:ascii="Adobe Garamond Pro" w:hAnsi="Adobe Garamond Pro"/>
          <w:b w:val="0"/>
          <w:i w:val="0"/>
          <w:sz w:val="20"/>
          <w:szCs w:val="20"/>
        </w:rPr>
        <w:t>za</w:t>
      </w:r>
      <w:r w:rsidRPr="000D75BD">
        <w:rPr>
          <w:rFonts w:ascii="Adobe Garamond Pro" w:hAnsi="Adobe Garamond Pro"/>
          <w:b w:val="0"/>
          <w:i w:val="0"/>
          <w:sz w:val="20"/>
          <w:szCs w:val="20"/>
        </w:rPr>
        <w:t xml:space="preserve"> </w:t>
      </w:r>
      <w:r w:rsidRPr="000D75BD">
        <w:rPr>
          <w:rStyle w:val="hps"/>
          <w:rFonts w:ascii="Adobe Garamond Pro" w:hAnsi="Adobe Garamond Pro"/>
          <w:b w:val="0"/>
          <w:i w:val="0"/>
          <w:sz w:val="20"/>
          <w:szCs w:val="20"/>
        </w:rPr>
        <w:t>kandidate za</w:t>
      </w:r>
      <w:r w:rsidRPr="000D75BD">
        <w:rPr>
          <w:rFonts w:ascii="Adobe Garamond Pro" w:hAnsi="Adobe Garamond Pro"/>
          <w:b w:val="0"/>
          <w:i w:val="0"/>
          <w:sz w:val="20"/>
          <w:szCs w:val="20"/>
        </w:rPr>
        <w:t xml:space="preserve"> </w:t>
      </w:r>
      <w:r w:rsidRPr="000D75BD">
        <w:rPr>
          <w:rStyle w:val="hps"/>
          <w:rFonts w:ascii="Adobe Garamond Pro" w:hAnsi="Adobe Garamond Pro"/>
          <w:b w:val="0"/>
          <w:i w:val="0"/>
          <w:sz w:val="20"/>
          <w:szCs w:val="20"/>
        </w:rPr>
        <w:t xml:space="preserve">najviše  državne funkcije (64% Bošnjaka, 64 % Srba i 62% Hrvata su protiv etničkih ograničenja). </w:t>
      </w:r>
      <w:r w:rsidRPr="000D75BD">
        <w:rPr>
          <w:rFonts w:ascii="Adobe Garamond Pro" w:hAnsi="Adobe Garamond Pro"/>
          <w:b w:val="0"/>
          <w:i w:val="0"/>
          <w:sz w:val="20"/>
          <w:szCs w:val="20"/>
          <w:lang w:eastAsia="hr-HR"/>
        </w:rPr>
        <w:t>Ispitanici smatraju da su lokalni političari najveća prepreka za realizaciju obaveza Bosne i Hercegovine za pristupanje Europskoj uniji.</w:t>
      </w:r>
    </w:p>
    <w:p w:rsidR="000D75BD" w:rsidRPr="000D75BD" w:rsidRDefault="000D75BD" w:rsidP="000D75BD">
      <w:pPr>
        <w:pStyle w:val="magistarski"/>
        <w:spacing w:line="240" w:lineRule="auto"/>
        <w:ind w:firstLine="708"/>
        <w:rPr>
          <w:rFonts w:ascii="Adobe Garamond Pro" w:hAnsi="Adobe Garamond Pro"/>
          <w:sz w:val="20"/>
          <w:szCs w:val="20"/>
          <w:lang w:eastAsia="hr-HR"/>
        </w:rPr>
      </w:pPr>
    </w:p>
    <w:p w:rsidR="000D75BD" w:rsidRPr="000D75BD" w:rsidRDefault="000D75BD" w:rsidP="000D75BD">
      <w:pPr>
        <w:autoSpaceDE w:val="0"/>
        <w:autoSpaceDN w:val="0"/>
        <w:adjustRightInd w:val="0"/>
        <w:spacing w:after="0" w:line="240" w:lineRule="auto"/>
        <w:ind w:firstLine="708"/>
        <w:jc w:val="both"/>
        <w:rPr>
          <w:rFonts w:ascii="Adobe Garamond Pro" w:hAnsi="Adobe Garamond Pro"/>
          <w:sz w:val="20"/>
          <w:szCs w:val="20"/>
          <w:lang w:eastAsia="hr-HR"/>
        </w:rPr>
      </w:pPr>
      <w:r w:rsidRPr="000D75BD">
        <w:rPr>
          <w:rFonts w:ascii="Adobe Garamond Pro" w:eastAsia="YAAAAA+Times-Roman" w:hAnsi="Adobe Garamond Pro"/>
          <w:sz w:val="20"/>
          <w:szCs w:val="20"/>
          <w:lang w:val="bs-Latn-BA" w:eastAsia="hr-HR"/>
        </w:rPr>
        <w:lastRenderedPageBreak/>
        <w:t>D</w:t>
      </w:r>
      <w:r w:rsidRPr="000D75BD">
        <w:rPr>
          <w:rFonts w:ascii="Adobe Garamond Pro" w:eastAsia="YAAAAA+Times-Roman" w:hAnsi="Adobe Garamond Pro"/>
          <w:sz w:val="20"/>
          <w:szCs w:val="20"/>
          <w:lang w:eastAsia="hr-HR"/>
        </w:rPr>
        <w:t>ruga empirijska istraživanja o spremnosti građana da prihvate ustavne promjene pokazuju slične rezultate, iako etnopolitičke elite  reformu Ustva predstvljaju kao skoro nerealan poduhvat u skorijoj budućnosti. Tako na primjer čak dvije trećine  bh.stanovništva dijeli mišljenje da bi u prvoj fazi ustavnih promjena trebalo ukinuti kantonalnu podjelu  BiH, a u drugoj fazi</w:t>
      </w:r>
      <w:r w:rsidRPr="000D75BD">
        <w:rPr>
          <w:rFonts w:ascii="Adobe Garamond Pro" w:eastAsia="YAAAAA+Times-Roman" w:hAnsi="Adobe Garamond Pro"/>
          <w:b/>
          <w:sz w:val="20"/>
          <w:szCs w:val="20"/>
          <w:lang w:eastAsia="hr-HR"/>
        </w:rPr>
        <w:t xml:space="preserve"> </w:t>
      </w:r>
      <w:r w:rsidRPr="000D75BD">
        <w:rPr>
          <w:rFonts w:ascii="Adobe Garamond Pro" w:eastAsia="YAAAAA+Times-Roman" w:hAnsi="Adobe Garamond Pro"/>
          <w:sz w:val="20"/>
          <w:szCs w:val="20"/>
          <w:lang w:eastAsia="hr-HR"/>
        </w:rPr>
        <w:t>razmišljati i o opravdanosti entitetske strukture.</w:t>
      </w:r>
      <w:r w:rsidRPr="000D75BD">
        <w:rPr>
          <w:rStyle w:val="FootnoteReference"/>
          <w:rFonts w:ascii="Adobe Garamond Pro" w:eastAsia="YAAAAA+Times-Roman" w:hAnsi="Adobe Garamond Pro"/>
          <w:sz w:val="20"/>
          <w:szCs w:val="20"/>
          <w:lang w:eastAsia="hr-HR"/>
        </w:rPr>
        <w:footnoteReference w:id="13"/>
      </w:r>
      <w:r w:rsidRPr="000D75BD">
        <w:rPr>
          <w:rFonts w:ascii="Adobe Garamond Pro" w:eastAsia="YAAAAA+Times-Roman" w:hAnsi="Adobe Garamond Pro"/>
          <w:sz w:val="20"/>
          <w:szCs w:val="20"/>
          <w:lang w:eastAsia="hr-HR"/>
        </w:rPr>
        <w:t xml:space="preserve"> Potpuno ukidanje entitetske strukture i  uspostavljanje podjele BiH na multietničke regije podržava 55% građana BiH,</w:t>
      </w:r>
      <w:r w:rsidRPr="000D75BD">
        <w:rPr>
          <w:rStyle w:val="FootnoteReference"/>
          <w:rFonts w:ascii="Adobe Garamond Pro" w:eastAsia="YAAAAA+Times-Roman" w:hAnsi="Adobe Garamond Pro"/>
          <w:sz w:val="20"/>
          <w:szCs w:val="20"/>
          <w:lang w:eastAsia="hr-HR"/>
        </w:rPr>
        <w:footnoteReference w:id="14"/>
      </w:r>
      <w:r w:rsidRPr="000D75BD">
        <w:rPr>
          <w:rFonts w:ascii="Adobe Garamond Pro" w:eastAsia="YAAAAA+Times-Roman" w:hAnsi="Adobe Garamond Pro"/>
          <w:sz w:val="20"/>
          <w:szCs w:val="20"/>
          <w:lang w:eastAsia="hr-HR"/>
        </w:rPr>
        <w:t xml:space="preserve"> dok se za formiranje trećeg entiteta izjašnjava samo jedna četvrtina odnosno 28% građana BiH. (Kukić, 2010: 195). Prema istrživanju, koje je provela Vanjskopolitička inicijativa, građanima bi pristupanje EU bilo prihvatljivo i onda ako bi zahtijevalo potencijalne ustavne promjene. Međutim, podrška EU integraciji znatno opada kada je uvjetovana pitanjima koja u sebi kriju etničku i nacionalnu dimenziju“</w:t>
      </w:r>
      <w:r w:rsidRPr="000D75BD">
        <w:rPr>
          <w:rStyle w:val="FootnoteReference"/>
          <w:rFonts w:ascii="Adobe Garamond Pro" w:eastAsia="YAAAAA+Times-Roman" w:hAnsi="Adobe Garamond Pro"/>
          <w:sz w:val="20"/>
          <w:szCs w:val="20"/>
          <w:lang w:eastAsia="hr-HR"/>
        </w:rPr>
        <w:footnoteReference w:id="15"/>
      </w:r>
      <w:r w:rsidRPr="000D75BD">
        <w:rPr>
          <w:rFonts w:ascii="Adobe Garamond Pro" w:eastAsia="YAAAAA+Times-Roman" w:hAnsi="Adobe Garamond Pro"/>
          <w:sz w:val="20"/>
          <w:szCs w:val="20"/>
          <w:lang w:eastAsia="hr-HR"/>
        </w:rPr>
        <w:t xml:space="preserve"> Ovi stavovi ukazuju na postojanje jedne druge dimenzije koja se ogleda u nepostojanju afirmacije „državnog identiteta“. To znači da nije dovoljno izgrađen ni konsenzualni okvir za stvaranje bosanskohercegovačkog građanstva.</w:t>
      </w:r>
      <w:r w:rsidRPr="000D75BD">
        <w:rPr>
          <w:rFonts w:ascii="Adobe Garamond Pro" w:hAnsi="Adobe Garamond Pro"/>
          <w:sz w:val="20"/>
          <w:szCs w:val="20"/>
          <w:lang w:eastAsia="hr-HR"/>
        </w:rPr>
        <w:t xml:space="preserve"> Stoga se  pitanje izgradnje bh. identiteta nameće kao suštinsko pitanje. Zapravo, izgradnja bh. identiteta donekle uslovljava </w:t>
      </w:r>
      <w:r w:rsidRPr="000D75BD">
        <w:rPr>
          <w:rFonts w:ascii="Adobe Garamond Pro" w:eastAsia="SimSun" w:hAnsi="Adobe Garamond Pro"/>
          <w:sz w:val="20"/>
          <w:szCs w:val="20"/>
          <w:lang w:val="sr-Latn-CS" w:eastAsia="zh-CN"/>
        </w:rPr>
        <w:t xml:space="preserve"> izgradnju  samoodržive političke zajednice s kojom se svi građani BiH mogu identificirati. Integracija građana u </w:t>
      </w:r>
      <w:r w:rsidRPr="000D75BD">
        <w:rPr>
          <w:rFonts w:ascii="Adobe Garamond Pro" w:hAnsi="Adobe Garamond Pro"/>
          <w:sz w:val="20"/>
          <w:szCs w:val="20"/>
          <w:lang w:eastAsia="hr-HR"/>
        </w:rPr>
        <w:t>jedinstveno bosanskohercegovačko građanstvo omogućila bi oblikavanje snažnije artikulacije  interesa građana za provedbu reformi u procesu evropskih integracija. Zaživljavanje bosanskohercegovačkog identiteta  opredjeljuje izgradnju  bosankohercegovačkog, evropskog društva.</w:t>
      </w:r>
    </w:p>
    <w:p w:rsidR="000D75BD" w:rsidRPr="000D75BD" w:rsidRDefault="000D75BD" w:rsidP="000D75BD">
      <w:pPr>
        <w:pStyle w:val="magistarski"/>
        <w:spacing w:line="240" w:lineRule="auto"/>
        <w:rPr>
          <w:rFonts w:ascii="Adobe Garamond Pro" w:hAnsi="Adobe Garamond Pro"/>
          <w:i w:val="0"/>
          <w:sz w:val="20"/>
          <w:szCs w:val="20"/>
          <w:lang w:val="sr-Latn-CS"/>
        </w:rPr>
      </w:pPr>
    </w:p>
    <w:p w:rsidR="000D75BD" w:rsidRPr="000D75BD" w:rsidRDefault="000D75BD" w:rsidP="000D75BD">
      <w:pPr>
        <w:pStyle w:val="magistarski"/>
        <w:spacing w:line="240" w:lineRule="auto"/>
        <w:rPr>
          <w:rFonts w:ascii="Adobe Garamond Pro" w:hAnsi="Adobe Garamond Pro"/>
          <w:i w:val="0"/>
          <w:sz w:val="22"/>
          <w:szCs w:val="22"/>
          <w:lang w:val="sr-Latn-CS"/>
        </w:rPr>
      </w:pPr>
      <w:r w:rsidRPr="000D75BD">
        <w:rPr>
          <w:rFonts w:ascii="Adobe Garamond Pro" w:hAnsi="Adobe Garamond Pro"/>
          <w:i w:val="0"/>
          <w:sz w:val="22"/>
          <w:szCs w:val="22"/>
          <w:lang w:val="sr-Latn-CS"/>
        </w:rPr>
        <w:t>Perspektiva izgradnje aktivnog civilnog društva i  bh. građanstva</w:t>
      </w:r>
    </w:p>
    <w:p w:rsidR="000D75BD" w:rsidRPr="000D75BD" w:rsidRDefault="000D75BD" w:rsidP="000D75BD">
      <w:pPr>
        <w:pStyle w:val="magistarski"/>
        <w:spacing w:line="240" w:lineRule="auto"/>
        <w:rPr>
          <w:rFonts w:ascii="Adobe Garamond Pro" w:hAnsi="Adobe Garamond Pro"/>
          <w:b w:val="0"/>
          <w:i w:val="0"/>
          <w:sz w:val="20"/>
          <w:szCs w:val="20"/>
          <w:lang w:eastAsia="hr-HR"/>
        </w:rPr>
      </w:pPr>
    </w:p>
    <w:p w:rsidR="000D75BD" w:rsidRPr="000D75BD" w:rsidRDefault="000D75BD" w:rsidP="000D75BD">
      <w:pPr>
        <w:pStyle w:val="magistarski"/>
        <w:spacing w:line="240" w:lineRule="auto"/>
        <w:ind w:firstLine="708"/>
        <w:rPr>
          <w:rFonts w:ascii="Adobe Garamond Pro" w:hAnsi="Adobe Garamond Pro"/>
          <w:b w:val="0"/>
          <w:i w:val="0"/>
          <w:sz w:val="20"/>
          <w:szCs w:val="20"/>
          <w:lang w:eastAsia="hr-HR"/>
        </w:rPr>
      </w:pPr>
      <w:r w:rsidRPr="000D75BD">
        <w:rPr>
          <w:rFonts w:ascii="Adobe Garamond Pro" w:hAnsi="Adobe Garamond Pro"/>
          <w:b w:val="0"/>
          <w:i w:val="0"/>
          <w:sz w:val="20"/>
          <w:szCs w:val="20"/>
          <w:lang w:eastAsia="hr-HR"/>
        </w:rPr>
        <w:t>Jedno od glavnih težišta politike međunarodne zajednice u BiH unutar strategije izgradnje mira i evropeizacije BiH, odnosi se na razvoj civilnog društva. Čak i u samom Dejtonskom mirovnom sporazumu (Aneks 10), a zatim i u Rezolucijama Vijeća sigurnosti UN-a  br. 1031 (1995) od 15.decembra 1995.godine i br. 1112 (1997) od 12.juna 1997,  zaključcima Londonske konferencije od 8. i 9. decembra 1995. godine kao i  dokumentima Vijeća za implementaciju mira naglašena je važnost aktivnog građanstva i civilnog društva za proces demokratizacije u BiH odnosno „važnost uloge Visokog predstvanika u praćenju provedbe Dejtonskog mirovno sporazuma  i davanju smjernica u koordiniranju aktivnosti civilnih organizacija uključenih u pomaganje strankama da provedu Dejtonski mirovni sporazum.“</w:t>
      </w:r>
      <w:r w:rsidRPr="000D75BD">
        <w:rPr>
          <w:rStyle w:val="FootnoteReference"/>
          <w:rFonts w:ascii="Adobe Garamond Pro" w:hAnsi="Adobe Garamond Pro"/>
          <w:b w:val="0"/>
          <w:i w:val="0"/>
          <w:sz w:val="20"/>
          <w:szCs w:val="20"/>
          <w:lang w:eastAsia="hr-HR"/>
        </w:rPr>
        <w:footnoteReference w:id="16"/>
      </w:r>
    </w:p>
    <w:p w:rsidR="000D75BD" w:rsidRDefault="000D75BD" w:rsidP="000D75BD">
      <w:pPr>
        <w:pStyle w:val="magistarski"/>
        <w:spacing w:line="240" w:lineRule="auto"/>
        <w:ind w:firstLine="708"/>
        <w:rPr>
          <w:rFonts w:ascii="Adobe Garamond Pro" w:hAnsi="Adobe Garamond Pro"/>
          <w:sz w:val="20"/>
          <w:szCs w:val="20"/>
        </w:rPr>
      </w:pPr>
      <w:r w:rsidRPr="000D75BD">
        <w:rPr>
          <w:rFonts w:ascii="Adobe Garamond Pro" w:hAnsi="Adobe Garamond Pro"/>
          <w:b w:val="0"/>
          <w:i w:val="0"/>
          <w:sz w:val="20"/>
          <w:szCs w:val="20"/>
        </w:rPr>
        <w:lastRenderedPageBreak/>
        <w:t>Uspostavljanje aktivnog civilnog društva u Bosni i Hercegovini potisnuto je, međutim,  ne samo od države  i političkih elita  nego i unutar samog civilnog sektora. To se se manifestuje nepostojanjem potpune apolitičnosti većine asocijacija civilnog sektora usljed nedostatka finansijskih sredstava i u tom smlisli ovisnosti o izvorima finansiranja. U isto vrijeme, jednako kao za ostale važne preduslove u procesu demokratizacije i integracije Bosne i Hercegovine u Evropsku uniju, međunarodna zajednica je oblikovala svoju strategiju spram razvoja civilnog sektora u BiH. Međutim, m</w:t>
      </w:r>
      <w:r w:rsidRPr="000D75BD">
        <w:rPr>
          <w:rFonts w:ascii="Adobe Garamond Pro" w:hAnsi="Adobe Garamond Pro"/>
          <w:b w:val="0"/>
          <w:i w:val="0"/>
          <w:sz w:val="20"/>
          <w:szCs w:val="20"/>
          <w:lang w:eastAsia="hr-HR"/>
        </w:rPr>
        <w:t xml:space="preserve">eđunarodna zajednica se u svom postdejtonskom djelovanju skoro isljučivo koncentrisala na nevladine organizacije (NGO), zanemarujući pri tom ostale veoma bitne grupacije i tradicionalne aktere civilnog društva u BiH. Radi se o strukovnim i sindikalnim organizacijama, udruženjima penzionera i vjerskim organizacijama.  </w:t>
      </w:r>
      <w:r w:rsidRPr="000D75BD">
        <w:rPr>
          <w:rFonts w:ascii="Adobe Garamond Pro" w:hAnsi="Adobe Garamond Pro"/>
          <w:b w:val="0"/>
          <w:i w:val="0"/>
          <w:sz w:val="20"/>
          <w:szCs w:val="20"/>
          <w:lang w:val="de-AT"/>
        </w:rPr>
        <w:t>Jedan</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od</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razloga</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izostavljenog</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uklju</w:t>
      </w:r>
      <w:r w:rsidRPr="000D75BD">
        <w:rPr>
          <w:rFonts w:ascii="Adobe Garamond Pro" w:hAnsi="Adobe Garamond Pro"/>
          <w:b w:val="0"/>
          <w:i w:val="0"/>
          <w:sz w:val="20"/>
          <w:szCs w:val="20"/>
          <w:lang w:val="hr-HR"/>
        </w:rPr>
        <w:t>č</w:t>
      </w:r>
      <w:r w:rsidRPr="000D75BD">
        <w:rPr>
          <w:rFonts w:ascii="Adobe Garamond Pro" w:hAnsi="Adobe Garamond Pro"/>
          <w:b w:val="0"/>
          <w:i w:val="0"/>
          <w:sz w:val="20"/>
          <w:szCs w:val="20"/>
          <w:lang w:val="de-AT"/>
        </w:rPr>
        <w:t>ivanja</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vjerskih</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zajednica</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vjerovatno</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predstavlja</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nepostojanje</w:t>
      </w:r>
      <w:r w:rsidRPr="000D75BD">
        <w:rPr>
          <w:rFonts w:ascii="Adobe Garamond Pro" w:hAnsi="Adobe Garamond Pro"/>
          <w:b w:val="0"/>
          <w:i w:val="0"/>
          <w:sz w:val="20"/>
          <w:szCs w:val="20"/>
          <w:lang w:val="hr-HR"/>
        </w:rPr>
        <w:t xml:space="preserve"> jasne </w:t>
      </w:r>
      <w:r w:rsidRPr="000D75BD">
        <w:rPr>
          <w:rFonts w:ascii="Adobe Garamond Pro" w:hAnsi="Adobe Garamond Pro"/>
          <w:b w:val="0"/>
          <w:i w:val="0"/>
          <w:sz w:val="20"/>
          <w:szCs w:val="20"/>
          <w:lang w:val="de-AT"/>
        </w:rPr>
        <w:t>distance</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ovih</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organizacija</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spram</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djelovanja</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politi</w:t>
      </w:r>
      <w:r w:rsidRPr="000D75BD">
        <w:rPr>
          <w:rFonts w:ascii="Adobe Garamond Pro" w:hAnsi="Adobe Garamond Pro"/>
          <w:b w:val="0"/>
          <w:i w:val="0"/>
          <w:sz w:val="20"/>
          <w:szCs w:val="20"/>
          <w:lang w:val="hr-HR"/>
        </w:rPr>
        <w:t>č</w:t>
      </w:r>
      <w:r w:rsidRPr="000D75BD">
        <w:rPr>
          <w:rFonts w:ascii="Adobe Garamond Pro" w:hAnsi="Adobe Garamond Pro"/>
          <w:b w:val="0"/>
          <w:i w:val="0"/>
          <w:sz w:val="20"/>
          <w:szCs w:val="20"/>
          <w:lang w:val="de-AT"/>
        </w:rPr>
        <w:t>kih</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aktera</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ali</w:t>
      </w:r>
      <w:r w:rsidRPr="000D75BD">
        <w:rPr>
          <w:rFonts w:ascii="Adobe Garamond Pro" w:hAnsi="Adobe Garamond Pro"/>
          <w:b w:val="0"/>
          <w:i w:val="0"/>
          <w:sz w:val="20"/>
          <w:szCs w:val="20"/>
          <w:lang w:val="hr-HR"/>
        </w:rPr>
        <w:t xml:space="preserve"> č</w:t>
      </w:r>
      <w:r w:rsidRPr="000D75BD">
        <w:rPr>
          <w:rFonts w:ascii="Adobe Garamond Pro" w:hAnsi="Adobe Garamond Pro"/>
          <w:b w:val="0"/>
          <w:i w:val="0"/>
          <w:sz w:val="20"/>
          <w:szCs w:val="20"/>
          <w:lang w:val="de-AT"/>
        </w:rPr>
        <w:t>esto</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i</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direktna</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politi</w:t>
      </w:r>
      <w:r w:rsidRPr="000D75BD">
        <w:rPr>
          <w:rFonts w:ascii="Adobe Garamond Pro" w:hAnsi="Adobe Garamond Pro"/>
          <w:b w:val="0"/>
          <w:i w:val="0"/>
          <w:sz w:val="20"/>
          <w:szCs w:val="20"/>
          <w:lang w:val="hr-HR"/>
        </w:rPr>
        <w:t>č</w:t>
      </w:r>
      <w:r w:rsidRPr="000D75BD">
        <w:rPr>
          <w:rFonts w:ascii="Adobe Garamond Pro" w:hAnsi="Adobe Garamond Pro"/>
          <w:b w:val="0"/>
          <w:i w:val="0"/>
          <w:sz w:val="20"/>
          <w:szCs w:val="20"/>
          <w:lang w:val="de-AT"/>
        </w:rPr>
        <w:t>ka</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instumentalizacija</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javnog</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mnjijenja</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u</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cilju</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prihvatanja</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ciljeva</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odre</w:t>
      </w:r>
      <w:r w:rsidRPr="000D75BD">
        <w:rPr>
          <w:rFonts w:ascii="Adobe Garamond Pro" w:hAnsi="Adobe Garamond Pro"/>
          <w:b w:val="0"/>
          <w:i w:val="0"/>
          <w:sz w:val="20"/>
          <w:szCs w:val="20"/>
          <w:lang w:val="hr-HR"/>
        </w:rPr>
        <w:t>đ</w:t>
      </w:r>
      <w:r w:rsidRPr="000D75BD">
        <w:rPr>
          <w:rFonts w:ascii="Adobe Garamond Pro" w:hAnsi="Adobe Garamond Pro"/>
          <w:b w:val="0"/>
          <w:i w:val="0"/>
          <w:sz w:val="20"/>
          <w:szCs w:val="20"/>
          <w:lang w:val="de-AT"/>
        </w:rPr>
        <w:t>enje</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politi</w:t>
      </w:r>
      <w:r w:rsidRPr="000D75BD">
        <w:rPr>
          <w:rFonts w:ascii="Adobe Garamond Pro" w:hAnsi="Adobe Garamond Pro"/>
          <w:b w:val="0"/>
          <w:i w:val="0"/>
          <w:sz w:val="20"/>
          <w:szCs w:val="20"/>
          <w:lang w:val="hr-HR"/>
        </w:rPr>
        <w:t>č</w:t>
      </w:r>
      <w:r w:rsidRPr="000D75BD">
        <w:rPr>
          <w:rFonts w:ascii="Adobe Garamond Pro" w:hAnsi="Adobe Garamond Pro"/>
          <w:b w:val="0"/>
          <w:i w:val="0"/>
          <w:sz w:val="20"/>
          <w:szCs w:val="20"/>
          <w:lang w:val="de-AT"/>
        </w:rPr>
        <w:t>ke</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stranke</w:t>
      </w:r>
      <w:r w:rsidRPr="000D75BD">
        <w:rPr>
          <w:rFonts w:ascii="Adobe Garamond Pro" w:hAnsi="Adobe Garamond Pro"/>
          <w:b w:val="0"/>
          <w:i w:val="0"/>
          <w:sz w:val="20"/>
          <w:szCs w:val="20"/>
          <w:lang w:val="hr-HR"/>
        </w:rPr>
        <w:t xml:space="preserve">. </w:t>
      </w:r>
      <w:r w:rsidRPr="000D75BD">
        <w:rPr>
          <w:rFonts w:ascii="Adobe Garamond Pro" w:hAnsi="Adobe Garamond Pro"/>
          <w:b w:val="0"/>
          <w:i w:val="0"/>
          <w:sz w:val="20"/>
          <w:szCs w:val="20"/>
          <w:lang w:val="de-AT"/>
        </w:rPr>
        <w:t>U</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analizi</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uloge</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vjerskih</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zajednica</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u</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procesu</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izgradnje</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mira</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u</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BiH</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Cerkez</w:t>
      </w:r>
      <w:r w:rsidRPr="000D75BD">
        <w:rPr>
          <w:rFonts w:ascii="Adobe Garamond Pro" w:hAnsi="Adobe Garamond Pro"/>
          <w:b w:val="0"/>
          <w:i w:val="0"/>
          <w:sz w:val="20"/>
          <w:szCs w:val="20"/>
        </w:rPr>
        <w:t>-</w:t>
      </w:r>
      <w:r w:rsidRPr="000D75BD">
        <w:rPr>
          <w:rFonts w:ascii="Adobe Garamond Pro" w:hAnsi="Adobe Garamond Pro"/>
          <w:b w:val="0"/>
          <w:i w:val="0"/>
          <w:sz w:val="20"/>
          <w:szCs w:val="20"/>
          <w:lang w:val="de-AT"/>
        </w:rPr>
        <w:t>Robinson</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konstatuje</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da</w:t>
      </w:r>
      <w:r w:rsidRPr="000D75BD">
        <w:rPr>
          <w:rFonts w:ascii="Adobe Garamond Pro" w:hAnsi="Adobe Garamond Pro"/>
          <w:b w:val="0"/>
          <w:i w:val="0"/>
          <w:sz w:val="20"/>
          <w:szCs w:val="20"/>
        </w:rPr>
        <w:t xml:space="preserve"> „č</w:t>
      </w:r>
      <w:r w:rsidRPr="000D75BD">
        <w:rPr>
          <w:rFonts w:ascii="Adobe Garamond Pro" w:hAnsi="Adobe Garamond Pro"/>
          <w:b w:val="0"/>
          <w:i w:val="0"/>
          <w:sz w:val="20"/>
          <w:szCs w:val="20"/>
          <w:lang w:val="de-AT"/>
        </w:rPr>
        <w:t>ak</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i</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ako</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religija</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sama</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po</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sebi</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nije</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bila</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uzrok</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konflikta</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njen</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utjecaj</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na</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identitet</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i</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pona</w:t>
      </w:r>
      <w:r w:rsidRPr="000D75BD">
        <w:rPr>
          <w:rFonts w:ascii="Adobe Garamond Pro" w:hAnsi="Adobe Garamond Pro"/>
          <w:b w:val="0"/>
          <w:i w:val="0"/>
          <w:sz w:val="20"/>
          <w:szCs w:val="20"/>
        </w:rPr>
        <w:t>š</w:t>
      </w:r>
      <w:r w:rsidRPr="000D75BD">
        <w:rPr>
          <w:rFonts w:ascii="Adobe Garamond Pro" w:hAnsi="Adobe Garamond Pro"/>
          <w:b w:val="0"/>
          <w:i w:val="0"/>
          <w:sz w:val="20"/>
          <w:szCs w:val="20"/>
          <w:lang w:val="de-AT"/>
        </w:rPr>
        <w:t>anje</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ljudi</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bio</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je</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sna</w:t>
      </w:r>
      <w:r w:rsidRPr="000D75BD">
        <w:rPr>
          <w:rFonts w:ascii="Adobe Garamond Pro" w:hAnsi="Adobe Garamond Pro"/>
          <w:b w:val="0"/>
          <w:i w:val="0"/>
          <w:sz w:val="20"/>
          <w:szCs w:val="20"/>
        </w:rPr>
        <w:t>ž</w:t>
      </w:r>
      <w:r w:rsidRPr="000D75BD">
        <w:rPr>
          <w:rFonts w:ascii="Adobe Garamond Pro" w:hAnsi="Adobe Garamond Pro"/>
          <w:b w:val="0"/>
          <w:i w:val="0"/>
          <w:sz w:val="20"/>
          <w:szCs w:val="20"/>
          <w:lang w:val="de-AT"/>
        </w:rPr>
        <w:t>an</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Religija</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je</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naime</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i</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u</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ratu</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kori</w:t>
      </w:r>
      <w:r w:rsidRPr="000D75BD">
        <w:rPr>
          <w:rFonts w:ascii="Adobe Garamond Pro" w:hAnsi="Adobe Garamond Pro"/>
          <w:b w:val="0"/>
          <w:i w:val="0"/>
          <w:sz w:val="20"/>
          <w:szCs w:val="20"/>
        </w:rPr>
        <w:t>š</w:t>
      </w:r>
      <w:r w:rsidRPr="000D75BD">
        <w:rPr>
          <w:rFonts w:ascii="Adobe Garamond Pro" w:hAnsi="Adobe Garamond Pro"/>
          <w:b w:val="0"/>
          <w:i w:val="0"/>
          <w:sz w:val="20"/>
          <w:szCs w:val="20"/>
          <w:lang w:val="de-AT"/>
        </w:rPr>
        <w:t>tena</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kao</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sna</w:t>
      </w:r>
      <w:r w:rsidRPr="000D75BD">
        <w:rPr>
          <w:rFonts w:ascii="Adobe Garamond Pro" w:hAnsi="Adobe Garamond Pro"/>
          <w:b w:val="0"/>
          <w:i w:val="0"/>
          <w:sz w:val="20"/>
          <w:szCs w:val="20"/>
        </w:rPr>
        <w:t>ž</w:t>
      </w:r>
      <w:r w:rsidRPr="000D75BD">
        <w:rPr>
          <w:rFonts w:ascii="Adobe Garamond Pro" w:hAnsi="Adobe Garamond Pro"/>
          <w:b w:val="0"/>
          <w:i w:val="0"/>
          <w:sz w:val="20"/>
          <w:szCs w:val="20"/>
          <w:lang w:val="de-AT"/>
        </w:rPr>
        <w:t>no</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retori</w:t>
      </w:r>
      <w:r w:rsidRPr="000D75BD">
        <w:rPr>
          <w:rFonts w:ascii="Adobe Garamond Pro" w:hAnsi="Adobe Garamond Pro"/>
          <w:b w:val="0"/>
          <w:i w:val="0"/>
          <w:sz w:val="20"/>
          <w:szCs w:val="20"/>
        </w:rPr>
        <w:t>č</w:t>
      </w:r>
      <w:r w:rsidRPr="000D75BD">
        <w:rPr>
          <w:rFonts w:ascii="Adobe Garamond Pro" w:hAnsi="Adobe Garamond Pro"/>
          <w:b w:val="0"/>
          <w:i w:val="0"/>
          <w:sz w:val="20"/>
          <w:szCs w:val="20"/>
          <w:lang w:val="de-AT"/>
        </w:rPr>
        <w:t>ko</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sredstvo</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za</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postizanje</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politi</w:t>
      </w:r>
      <w:r w:rsidRPr="000D75BD">
        <w:rPr>
          <w:rFonts w:ascii="Adobe Garamond Pro" w:hAnsi="Adobe Garamond Pro"/>
          <w:b w:val="0"/>
          <w:i w:val="0"/>
          <w:sz w:val="20"/>
          <w:szCs w:val="20"/>
        </w:rPr>
        <w:t>č</w:t>
      </w:r>
      <w:r w:rsidRPr="000D75BD">
        <w:rPr>
          <w:rFonts w:ascii="Adobe Garamond Pro" w:hAnsi="Adobe Garamond Pro"/>
          <w:b w:val="0"/>
          <w:i w:val="0"/>
          <w:sz w:val="20"/>
          <w:szCs w:val="20"/>
          <w:lang w:val="de-AT"/>
        </w:rPr>
        <w:t>kih</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ciljeva</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Iako</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nije</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bila</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uzrok</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rata</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ostaje</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otvoreno</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pitanje</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krivice</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vjerskih</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poglavara</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kako</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za</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ono</w:t>
      </w:r>
      <w:r w:rsidRPr="000D75BD">
        <w:rPr>
          <w:rFonts w:ascii="Adobe Garamond Pro" w:hAnsi="Adobe Garamond Pro"/>
          <w:b w:val="0"/>
          <w:i w:val="0"/>
          <w:sz w:val="20"/>
          <w:szCs w:val="20"/>
        </w:rPr>
        <w:t xml:space="preserve"> š</w:t>
      </w:r>
      <w:r w:rsidRPr="000D75BD">
        <w:rPr>
          <w:rFonts w:ascii="Adobe Garamond Pro" w:hAnsi="Adobe Garamond Pro"/>
          <w:b w:val="0"/>
          <w:i w:val="0"/>
          <w:sz w:val="20"/>
          <w:szCs w:val="20"/>
          <w:lang w:val="de-AT"/>
        </w:rPr>
        <w:t>to</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su</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u</w:t>
      </w:r>
      <w:r w:rsidRPr="000D75BD">
        <w:rPr>
          <w:rFonts w:ascii="Adobe Garamond Pro" w:hAnsi="Adobe Garamond Pro"/>
          <w:b w:val="0"/>
          <w:i w:val="0"/>
          <w:sz w:val="20"/>
          <w:szCs w:val="20"/>
        </w:rPr>
        <w:t>č</w:t>
      </w:r>
      <w:r w:rsidRPr="000D75BD">
        <w:rPr>
          <w:rFonts w:ascii="Adobe Garamond Pro" w:hAnsi="Adobe Garamond Pro"/>
          <w:b w:val="0"/>
          <w:i w:val="0"/>
          <w:sz w:val="20"/>
          <w:szCs w:val="20"/>
          <w:lang w:val="de-AT"/>
        </w:rPr>
        <w:t>inili</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tako</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i</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za</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ono</w:t>
      </w:r>
      <w:r w:rsidRPr="000D75BD">
        <w:rPr>
          <w:rFonts w:ascii="Adobe Garamond Pro" w:hAnsi="Adobe Garamond Pro"/>
          <w:b w:val="0"/>
          <w:i w:val="0"/>
          <w:sz w:val="20"/>
          <w:szCs w:val="20"/>
        </w:rPr>
        <w:t xml:space="preserve"> š</w:t>
      </w:r>
      <w:r w:rsidRPr="000D75BD">
        <w:rPr>
          <w:rFonts w:ascii="Adobe Garamond Pro" w:hAnsi="Adobe Garamond Pro"/>
          <w:b w:val="0"/>
          <w:i w:val="0"/>
          <w:sz w:val="20"/>
          <w:szCs w:val="20"/>
          <w:lang w:val="de-AT"/>
        </w:rPr>
        <w:t>to</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su</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propustili</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da</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u</w:t>
      </w:r>
      <w:r w:rsidRPr="000D75BD">
        <w:rPr>
          <w:rFonts w:ascii="Adobe Garamond Pro" w:hAnsi="Adobe Garamond Pro"/>
          <w:b w:val="0"/>
          <w:i w:val="0"/>
          <w:sz w:val="20"/>
          <w:szCs w:val="20"/>
        </w:rPr>
        <w:t>č</w:t>
      </w:r>
      <w:r w:rsidRPr="000D75BD">
        <w:rPr>
          <w:rFonts w:ascii="Adobe Garamond Pro" w:hAnsi="Adobe Garamond Pro"/>
          <w:b w:val="0"/>
          <w:i w:val="0"/>
          <w:sz w:val="20"/>
          <w:szCs w:val="20"/>
          <w:lang w:val="de-AT"/>
        </w:rPr>
        <w:t>ine</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iako</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je</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to</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bilo</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u</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njihovoj</w:t>
      </w:r>
      <w:r w:rsidRPr="000D75BD">
        <w:rPr>
          <w:rFonts w:ascii="Adobe Garamond Pro" w:hAnsi="Adobe Garamond Pro"/>
          <w:b w:val="0"/>
          <w:i w:val="0"/>
          <w:sz w:val="20"/>
          <w:szCs w:val="20"/>
        </w:rPr>
        <w:t xml:space="preserve"> </w:t>
      </w:r>
      <w:r w:rsidRPr="000D75BD">
        <w:rPr>
          <w:rFonts w:ascii="Adobe Garamond Pro" w:hAnsi="Adobe Garamond Pro"/>
          <w:b w:val="0"/>
          <w:i w:val="0"/>
          <w:sz w:val="20"/>
          <w:szCs w:val="20"/>
          <w:lang w:val="de-AT"/>
        </w:rPr>
        <w:t>mo</w:t>
      </w:r>
      <w:r w:rsidRPr="000D75BD">
        <w:rPr>
          <w:rFonts w:ascii="Adobe Garamond Pro" w:hAnsi="Adobe Garamond Pro"/>
          <w:b w:val="0"/>
          <w:i w:val="0"/>
          <w:sz w:val="20"/>
          <w:szCs w:val="20"/>
        </w:rPr>
        <w:t>ć</w:t>
      </w:r>
      <w:r w:rsidRPr="000D75BD">
        <w:rPr>
          <w:rFonts w:ascii="Adobe Garamond Pro" w:hAnsi="Adobe Garamond Pro"/>
          <w:b w:val="0"/>
          <w:i w:val="0"/>
          <w:sz w:val="20"/>
          <w:szCs w:val="20"/>
          <w:lang w:val="de-AT"/>
        </w:rPr>
        <w:t>i</w:t>
      </w:r>
      <w:r w:rsidRPr="000D75BD">
        <w:rPr>
          <w:rFonts w:ascii="Adobe Garamond Pro" w:hAnsi="Adobe Garamond Pro"/>
          <w:b w:val="0"/>
          <w:i w:val="0"/>
          <w:sz w:val="20"/>
          <w:szCs w:val="20"/>
        </w:rPr>
        <w:t>.“</w:t>
      </w:r>
      <w:r w:rsidRPr="000D75BD">
        <w:rPr>
          <w:rStyle w:val="FootnoteReference"/>
          <w:rFonts w:ascii="Adobe Garamond Pro" w:hAnsi="Adobe Garamond Pro"/>
          <w:b w:val="0"/>
          <w:i w:val="0"/>
          <w:sz w:val="20"/>
          <w:szCs w:val="20"/>
          <w:lang w:val="de-AT"/>
        </w:rPr>
        <w:footnoteReference w:id="17"/>
      </w:r>
      <w:r w:rsidRPr="000D75BD">
        <w:rPr>
          <w:rFonts w:ascii="Adobe Garamond Pro" w:hAnsi="Adobe Garamond Pro"/>
          <w:sz w:val="20"/>
          <w:szCs w:val="20"/>
        </w:rPr>
        <w:t xml:space="preserve"> </w:t>
      </w:r>
    </w:p>
    <w:p w:rsidR="000D75BD" w:rsidRPr="000D75BD" w:rsidRDefault="000D75BD" w:rsidP="000D75BD">
      <w:pPr>
        <w:pStyle w:val="magistarski"/>
        <w:spacing w:line="240" w:lineRule="auto"/>
        <w:ind w:firstLine="708"/>
        <w:rPr>
          <w:rFonts w:ascii="Adobe Garamond Pro" w:hAnsi="Adobe Garamond Pro"/>
          <w:b w:val="0"/>
          <w:i w:val="0"/>
          <w:sz w:val="20"/>
          <w:szCs w:val="20"/>
          <w:lang w:val="it-IT"/>
        </w:rPr>
      </w:pPr>
    </w:p>
    <w:p w:rsidR="000D75BD" w:rsidRDefault="000D75BD" w:rsidP="000D75BD">
      <w:pPr>
        <w:pStyle w:val="magistarski"/>
        <w:spacing w:line="240" w:lineRule="auto"/>
        <w:ind w:firstLine="708"/>
        <w:rPr>
          <w:rStyle w:val="hps"/>
          <w:rFonts w:ascii="Adobe Garamond Pro" w:hAnsi="Adobe Garamond Pro"/>
          <w:b w:val="0"/>
          <w:i w:val="0"/>
          <w:sz w:val="20"/>
          <w:szCs w:val="20"/>
          <w:lang w:val="it-IT"/>
        </w:rPr>
      </w:pPr>
      <w:r w:rsidRPr="000D75BD">
        <w:rPr>
          <w:rFonts w:ascii="Adobe Garamond Pro" w:hAnsi="Adobe Garamond Pro"/>
          <w:b w:val="0"/>
          <w:i w:val="0"/>
          <w:sz w:val="20"/>
          <w:szCs w:val="20"/>
          <w:lang w:val="it-IT"/>
        </w:rPr>
        <w:t>Međusobni odnosi između vjerskih zajednica još uvijek su utemeljeni na nepovjerenju. U svakoj drugoj oblasti kooperacije među ljudima  u BiH, postignuto je više nego u međureligijskom dijalogu i izgradnji povjerenja, ističe Robinson.  Vjerske zajednice u BiH nikada nisu međusobno vodile iskren i otvoren dijalog koji bi bio polazište za bolje međusobno razumijevanje. „One su dozvolile ili čak inicirale da se nacija i politika identificira sa religijom.“ (Oršolić, 2003: 164)</w:t>
      </w:r>
      <w:r w:rsidRPr="000D75BD">
        <w:rPr>
          <w:rStyle w:val="FootnoteReference"/>
          <w:rFonts w:ascii="Adobe Garamond Pro" w:hAnsi="Adobe Garamond Pro"/>
          <w:b w:val="0"/>
          <w:i w:val="0"/>
          <w:sz w:val="20"/>
          <w:szCs w:val="20"/>
          <w:lang w:val="de-AT"/>
        </w:rPr>
        <w:footnoteReference w:id="18"/>
      </w:r>
      <w:r w:rsidRPr="000D75BD">
        <w:rPr>
          <w:rFonts w:ascii="Adobe Garamond Pro" w:hAnsi="Adobe Garamond Pro"/>
          <w:b w:val="0"/>
          <w:i w:val="0"/>
          <w:sz w:val="20"/>
          <w:szCs w:val="20"/>
          <w:lang w:val="it-IT"/>
        </w:rPr>
        <w:t xml:space="preserve"> U </w:t>
      </w:r>
      <w:r w:rsidRPr="000D75BD">
        <w:rPr>
          <w:rStyle w:val="hps"/>
          <w:rFonts w:ascii="Adobe Garamond Pro" w:hAnsi="Adobe Garamond Pro"/>
          <w:b w:val="0"/>
          <w:i w:val="0"/>
          <w:sz w:val="20"/>
          <w:szCs w:val="20"/>
          <w:lang w:val="it-IT"/>
        </w:rPr>
        <w:t>modernom društvu, međutim, država mora garantovati politički pluralitet, a vjerske zajednice ostati ključni akteri civilnog društva.</w:t>
      </w:r>
    </w:p>
    <w:p w:rsidR="000D75BD" w:rsidRPr="000D75BD" w:rsidRDefault="000D75BD" w:rsidP="000D75BD">
      <w:pPr>
        <w:pStyle w:val="magistarski"/>
        <w:spacing w:line="240" w:lineRule="auto"/>
        <w:ind w:firstLine="708"/>
        <w:rPr>
          <w:rStyle w:val="hps"/>
          <w:rFonts w:ascii="Adobe Garamond Pro" w:hAnsi="Adobe Garamond Pro"/>
          <w:b w:val="0"/>
          <w:i w:val="0"/>
          <w:sz w:val="20"/>
          <w:szCs w:val="20"/>
          <w:lang w:val="it-IT"/>
        </w:rPr>
      </w:pPr>
    </w:p>
    <w:p w:rsidR="000D75BD" w:rsidRDefault="000D75BD" w:rsidP="000D75BD">
      <w:pPr>
        <w:autoSpaceDE w:val="0"/>
        <w:autoSpaceDN w:val="0"/>
        <w:adjustRightInd w:val="0"/>
        <w:spacing w:after="0" w:line="240" w:lineRule="auto"/>
        <w:ind w:firstLine="720"/>
        <w:jc w:val="both"/>
        <w:rPr>
          <w:rFonts w:ascii="Adobe Garamond Pro" w:eastAsia="SimSun" w:hAnsi="Adobe Garamond Pro"/>
          <w:sz w:val="20"/>
          <w:szCs w:val="20"/>
          <w:lang w:val="bs-Latn-BA" w:eastAsia="zh-CN"/>
        </w:rPr>
      </w:pPr>
      <w:r w:rsidRPr="000D75BD">
        <w:rPr>
          <w:rFonts w:ascii="Adobe Garamond Pro" w:hAnsi="Adobe Garamond Pro"/>
          <w:sz w:val="20"/>
          <w:szCs w:val="20"/>
          <w:lang w:eastAsia="hr-HR"/>
        </w:rPr>
        <w:t xml:space="preserve">Proces demokratizacije i evropeizacije  ne odvija se dakle  samo u oblasti politike i ekonomije, već u svim segmentima  kultorološke i društvene svakodnevnice. Ovaj proces obuhvata i medije koji čine važan segment demokratskog društva. Mediji  doprinose izgradnji, očuvanju i daljem razvitku međusobne komunikacije. Zbog toga je  važno da mediji slijede norme demokratskog modela društva. Nakon potpisivanja Dejtonskog mirovnog sporazuma  medijima  u BiH je „dodijeljena“ nova uloga. Ova uloga je podrazumijevala djelovanje medija  kao   faktora izgradnje povjerenja i širenja tolerancije. Kao i na druge društvene segmente, tako su se </w:t>
      </w:r>
      <w:r w:rsidRPr="000D75BD">
        <w:rPr>
          <w:rFonts w:ascii="Adobe Garamond Pro" w:hAnsi="Adobe Garamond Pro"/>
          <w:sz w:val="20"/>
          <w:szCs w:val="20"/>
          <w:lang w:val="bs-Latn-BA" w:eastAsia="hr-HR"/>
        </w:rPr>
        <w:t>p</w:t>
      </w:r>
      <w:r w:rsidRPr="000D75BD">
        <w:rPr>
          <w:rFonts w:ascii="Adobe Garamond Pro" w:hAnsi="Adobe Garamond Pro"/>
          <w:sz w:val="20"/>
          <w:szCs w:val="20"/>
          <w:lang w:eastAsia="hr-HR"/>
        </w:rPr>
        <w:t xml:space="preserve">osljedice rata duboko odrazile  i na rad </w:t>
      </w:r>
      <w:r w:rsidRPr="000D75BD">
        <w:rPr>
          <w:rFonts w:ascii="Adobe Garamond Pro" w:hAnsi="Adobe Garamond Pro"/>
          <w:sz w:val="20"/>
          <w:szCs w:val="20"/>
          <w:lang w:eastAsia="hr-HR"/>
        </w:rPr>
        <w:lastRenderedPageBreak/>
        <w:t xml:space="preserve">medija  u smislu daljeg postojanja međusobnog nepovjerenja. Zbog toga je bilo izvjesno da će izgradnja modernog, pluralističkog i slobodnog sistema medijija biti dugotrajan proces. </w:t>
      </w:r>
      <w:r w:rsidRPr="000D75BD">
        <w:rPr>
          <w:rFonts w:ascii="Adobe Garamond Pro" w:eastAsia="SimSun" w:hAnsi="Adobe Garamond Pro"/>
          <w:sz w:val="20"/>
          <w:szCs w:val="20"/>
          <w:lang w:val="bs-Latn-BA" w:eastAsia="zh-CN"/>
        </w:rPr>
        <w:t>Medijska slika u Bosni i Hercegovini je još uvijek protkana političkim utjecajem, zbog čega se ne može govoriti o postojanju apsolutno nezavisnih medija. Zapravo, kompleksna struktura javnog RTV sistema u Bosni i Hercegovini i njen zakonski okvir  odraz su kompleksnog državnog uređenja Bosne i Hercegovine uspostavljenog Dejtonskim mirovnim sporazumom.</w:t>
      </w:r>
    </w:p>
    <w:p w:rsidR="000D75BD" w:rsidRPr="000D75BD" w:rsidRDefault="000D75BD" w:rsidP="000D75BD">
      <w:pPr>
        <w:autoSpaceDE w:val="0"/>
        <w:autoSpaceDN w:val="0"/>
        <w:adjustRightInd w:val="0"/>
        <w:spacing w:after="0" w:line="240" w:lineRule="auto"/>
        <w:ind w:firstLine="720"/>
        <w:jc w:val="both"/>
        <w:rPr>
          <w:rFonts w:ascii="Adobe Garamond Pro" w:eastAsia="SimSun" w:hAnsi="Adobe Garamond Pro"/>
          <w:sz w:val="20"/>
          <w:szCs w:val="20"/>
          <w:lang w:val="bs-Latn-BA" w:eastAsia="zh-CN"/>
        </w:rPr>
      </w:pPr>
    </w:p>
    <w:p w:rsidR="000D75BD" w:rsidRDefault="000D75BD" w:rsidP="000D75BD">
      <w:pPr>
        <w:autoSpaceDE w:val="0"/>
        <w:autoSpaceDN w:val="0"/>
        <w:adjustRightInd w:val="0"/>
        <w:spacing w:after="0" w:line="240" w:lineRule="auto"/>
        <w:ind w:firstLine="720"/>
        <w:jc w:val="both"/>
        <w:rPr>
          <w:rFonts w:ascii="Adobe Garamond Pro" w:hAnsi="Adobe Garamond Pro"/>
          <w:sz w:val="20"/>
          <w:szCs w:val="20"/>
        </w:rPr>
      </w:pPr>
      <w:r w:rsidRPr="000D75BD">
        <w:rPr>
          <w:rFonts w:ascii="Adobe Garamond Pro" w:hAnsi="Adobe Garamond Pro"/>
          <w:sz w:val="20"/>
          <w:szCs w:val="20"/>
        </w:rPr>
        <w:t xml:space="preserve">U perspektivi izgradnje aktivnog civilnog društva i bosanskohercegovačkog građanstva nalazi se neophodnost omogućavanja građaninu da postane nosilac suverenita, što podrazumijeva dokidanje etničkog kolektiva u ustavu BiH. Druga bitna pretpostavka je sveobuhvatno poimanje civilnog društva u BiH. To svakako podrazumijeva uključivanje i vjerskih zajednica kao aktere </w:t>
      </w:r>
      <w:r w:rsidRPr="000D75BD">
        <w:rPr>
          <w:rFonts w:ascii="Adobe Garamond Pro" w:hAnsi="Adobe Garamond Pro"/>
          <w:sz w:val="20"/>
          <w:szCs w:val="20"/>
          <w:lang w:val="de-AT"/>
        </w:rPr>
        <w:t>civilnog</w:t>
      </w:r>
      <w:r w:rsidRPr="000D75BD">
        <w:rPr>
          <w:rFonts w:ascii="Adobe Garamond Pro" w:hAnsi="Adobe Garamond Pro"/>
          <w:sz w:val="20"/>
          <w:szCs w:val="20"/>
        </w:rPr>
        <w:t xml:space="preserve"> </w:t>
      </w:r>
      <w:r w:rsidRPr="000D75BD">
        <w:rPr>
          <w:rFonts w:ascii="Adobe Garamond Pro" w:hAnsi="Adobe Garamond Pro"/>
          <w:sz w:val="20"/>
          <w:szCs w:val="20"/>
          <w:lang w:val="de-AT"/>
        </w:rPr>
        <w:t>dru</w:t>
      </w:r>
      <w:r w:rsidRPr="000D75BD">
        <w:rPr>
          <w:rFonts w:ascii="Adobe Garamond Pro" w:hAnsi="Adobe Garamond Pro"/>
          <w:sz w:val="20"/>
          <w:szCs w:val="20"/>
        </w:rPr>
        <w:t>š</w:t>
      </w:r>
      <w:r w:rsidRPr="000D75BD">
        <w:rPr>
          <w:rFonts w:ascii="Adobe Garamond Pro" w:hAnsi="Adobe Garamond Pro"/>
          <w:sz w:val="20"/>
          <w:szCs w:val="20"/>
          <w:lang w:val="de-AT"/>
        </w:rPr>
        <w:t>tva</w:t>
      </w:r>
      <w:r w:rsidRPr="000D75BD">
        <w:rPr>
          <w:rFonts w:ascii="Adobe Garamond Pro" w:hAnsi="Adobe Garamond Pro"/>
          <w:sz w:val="20"/>
          <w:szCs w:val="20"/>
        </w:rPr>
        <w:t xml:space="preserve"> </w:t>
      </w:r>
      <w:r w:rsidRPr="000D75BD">
        <w:rPr>
          <w:rFonts w:ascii="Adobe Garamond Pro" w:hAnsi="Adobe Garamond Pro"/>
          <w:sz w:val="20"/>
          <w:szCs w:val="20"/>
          <w:lang w:val="de-AT"/>
        </w:rPr>
        <w:t>u</w:t>
      </w:r>
      <w:r w:rsidRPr="000D75BD">
        <w:rPr>
          <w:rFonts w:ascii="Adobe Garamond Pro" w:hAnsi="Adobe Garamond Pro"/>
          <w:sz w:val="20"/>
          <w:szCs w:val="20"/>
        </w:rPr>
        <w:t xml:space="preserve"> </w:t>
      </w:r>
      <w:r w:rsidRPr="000D75BD">
        <w:rPr>
          <w:rFonts w:ascii="Adobe Garamond Pro" w:hAnsi="Adobe Garamond Pro"/>
          <w:sz w:val="20"/>
          <w:szCs w:val="20"/>
          <w:lang w:val="de-AT"/>
        </w:rPr>
        <w:t>proces</w:t>
      </w:r>
      <w:r w:rsidRPr="000D75BD">
        <w:rPr>
          <w:rFonts w:ascii="Adobe Garamond Pro" w:hAnsi="Adobe Garamond Pro"/>
          <w:sz w:val="20"/>
          <w:szCs w:val="20"/>
        </w:rPr>
        <w:t xml:space="preserve"> </w:t>
      </w:r>
      <w:r w:rsidRPr="000D75BD">
        <w:rPr>
          <w:rFonts w:ascii="Adobe Garamond Pro" w:hAnsi="Adobe Garamond Pro"/>
          <w:sz w:val="20"/>
          <w:szCs w:val="20"/>
          <w:lang w:val="de-AT"/>
        </w:rPr>
        <w:t>izgradnje</w:t>
      </w:r>
      <w:r w:rsidRPr="000D75BD">
        <w:rPr>
          <w:rFonts w:ascii="Adobe Garamond Pro" w:hAnsi="Adobe Garamond Pro"/>
          <w:sz w:val="20"/>
          <w:szCs w:val="20"/>
        </w:rPr>
        <w:t xml:space="preserve"> </w:t>
      </w:r>
      <w:r w:rsidRPr="000D75BD">
        <w:rPr>
          <w:rFonts w:ascii="Adobe Garamond Pro" w:hAnsi="Adobe Garamond Pro"/>
          <w:sz w:val="20"/>
          <w:szCs w:val="20"/>
          <w:lang w:val="de-AT"/>
        </w:rPr>
        <w:t>mira</w:t>
      </w:r>
      <w:r w:rsidRPr="000D75BD">
        <w:rPr>
          <w:rFonts w:ascii="Adobe Garamond Pro" w:hAnsi="Adobe Garamond Pro"/>
          <w:sz w:val="20"/>
          <w:szCs w:val="20"/>
        </w:rPr>
        <w:t xml:space="preserve"> </w:t>
      </w:r>
      <w:r w:rsidRPr="000D75BD">
        <w:rPr>
          <w:rFonts w:ascii="Adobe Garamond Pro" w:hAnsi="Adobe Garamond Pro"/>
          <w:sz w:val="20"/>
          <w:szCs w:val="20"/>
          <w:lang w:val="de-AT"/>
        </w:rPr>
        <w:t>i</w:t>
      </w:r>
      <w:r w:rsidRPr="000D75BD">
        <w:rPr>
          <w:rFonts w:ascii="Adobe Garamond Pro" w:hAnsi="Adobe Garamond Pro"/>
          <w:sz w:val="20"/>
          <w:szCs w:val="20"/>
        </w:rPr>
        <w:t xml:space="preserve"> </w:t>
      </w:r>
      <w:r w:rsidRPr="000D75BD">
        <w:rPr>
          <w:rFonts w:ascii="Adobe Garamond Pro" w:hAnsi="Adobe Garamond Pro"/>
          <w:sz w:val="20"/>
          <w:szCs w:val="20"/>
          <w:lang w:val="de-AT"/>
        </w:rPr>
        <w:t>me</w:t>
      </w:r>
      <w:r w:rsidRPr="000D75BD">
        <w:rPr>
          <w:rFonts w:ascii="Adobe Garamond Pro" w:hAnsi="Adobe Garamond Pro"/>
          <w:sz w:val="20"/>
          <w:szCs w:val="20"/>
        </w:rPr>
        <w:t>đ</w:t>
      </w:r>
      <w:r w:rsidRPr="000D75BD">
        <w:rPr>
          <w:rFonts w:ascii="Adobe Garamond Pro" w:hAnsi="Adobe Garamond Pro"/>
          <w:sz w:val="20"/>
          <w:szCs w:val="20"/>
          <w:lang w:val="de-AT"/>
        </w:rPr>
        <w:t>usobnog</w:t>
      </w:r>
      <w:r w:rsidRPr="000D75BD">
        <w:rPr>
          <w:rFonts w:ascii="Adobe Garamond Pro" w:hAnsi="Adobe Garamond Pro"/>
          <w:sz w:val="20"/>
          <w:szCs w:val="20"/>
        </w:rPr>
        <w:t xml:space="preserve"> </w:t>
      </w:r>
      <w:r w:rsidRPr="000D75BD">
        <w:rPr>
          <w:rFonts w:ascii="Adobe Garamond Pro" w:hAnsi="Adobe Garamond Pro"/>
          <w:sz w:val="20"/>
          <w:szCs w:val="20"/>
          <w:lang w:val="de-AT"/>
        </w:rPr>
        <w:t>povjerenja</w:t>
      </w:r>
      <w:r w:rsidRPr="000D75BD">
        <w:rPr>
          <w:rFonts w:ascii="Adobe Garamond Pro" w:hAnsi="Adobe Garamond Pro"/>
          <w:sz w:val="20"/>
          <w:szCs w:val="20"/>
        </w:rPr>
        <w:t>. Proces izgradnje mira u Bosni i Hercegovini treba da bude zasnovan  na njegovanju istorijskog zajedništva, a ne na podijeljenosti.</w:t>
      </w:r>
    </w:p>
    <w:p w:rsidR="000D75BD" w:rsidRPr="000D75BD" w:rsidRDefault="000D75BD" w:rsidP="000D75BD">
      <w:pPr>
        <w:autoSpaceDE w:val="0"/>
        <w:autoSpaceDN w:val="0"/>
        <w:adjustRightInd w:val="0"/>
        <w:spacing w:after="0" w:line="240" w:lineRule="auto"/>
        <w:ind w:firstLine="720"/>
        <w:jc w:val="both"/>
        <w:rPr>
          <w:rFonts w:ascii="Adobe Garamond Pro" w:hAnsi="Adobe Garamond Pro"/>
          <w:sz w:val="20"/>
          <w:szCs w:val="20"/>
        </w:rPr>
      </w:pPr>
    </w:p>
    <w:p w:rsidR="000D75BD" w:rsidRPr="000D75BD" w:rsidRDefault="000D75BD" w:rsidP="000D75BD">
      <w:pPr>
        <w:pStyle w:val="magistarski1"/>
        <w:spacing w:line="240" w:lineRule="auto"/>
        <w:rPr>
          <w:rFonts w:ascii="Adobe Garamond Pro" w:hAnsi="Adobe Garamond Pro"/>
          <w:i w:val="0"/>
          <w:sz w:val="22"/>
          <w:szCs w:val="22"/>
        </w:rPr>
      </w:pPr>
      <w:r w:rsidRPr="000D75BD">
        <w:rPr>
          <w:rFonts w:ascii="Adobe Garamond Pro" w:hAnsi="Adobe Garamond Pro"/>
          <w:i w:val="0"/>
          <w:sz w:val="22"/>
          <w:szCs w:val="22"/>
        </w:rPr>
        <w:t>ZAKLJUČAK</w:t>
      </w:r>
    </w:p>
    <w:p w:rsidR="000D75BD" w:rsidRPr="000D75BD" w:rsidRDefault="000D75BD" w:rsidP="000D75BD">
      <w:pPr>
        <w:pStyle w:val="magistarski1"/>
        <w:spacing w:line="240" w:lineRule="auto"/>
        <w:rPr>
          <w:rFonts w:ascii="Adobe Garamond Pro" w:hAnsi="Adobe Garamond Pro"/>
          <w:b w:val="0"/>
          <w:i w:val="0"/>
          <w:sz w:val="20"/>
          <w:szCs w:val="20"/>
        </w:rPr>
      </w:pPr>
    </w:p>
    <w:p w:rsidR="000D75BD" w:rsidRDefault="000D75BD" w:rsidP="000D75BD">
      <w:pPr>
        <w:pStyle w:val="magistarski1"/>
        <w:spacing w:line="240" w:lineRule="auto"/>
        <w:ind w:firstLine="708"/>
        <w:rPr>
          <w:rFonts w:ascii="Adobe Garamond Pro" w:hAnsi="Adobe Garamond Pro"/>
          <w:b w:val="0"/>
          <w:i w:val="0"/>
          <w:sz w:val="20"/>
          <w:szCs w:val="20"/>
        </w:rPr>
      </w:pPr>
      <w:r w:rsidRPr="000D75BD">
        <w:rPr>
          <w:rFonts w:ascii="Adobe Garamond Pro" w:hAnsi="Adobe Garamond Pro"/>
          <w:b w:val="0"/>
          <w:i w:val="0"/>
          <w:sz w:val="20"/>
          <w:szCs w:val="20"/>
        </w:rPr>
        <w:t>Bosanskohercegovačko društvo je podijeljeno, a nosilac suvereniteta nije građanin nego etnički kolektiv. To dokida jedan od glavnih uslova koncepta izgradnje i opstanka civilnog društva, koji  pored mira kao opšteg uslova, podrazumijeva vladavinu prava. Može li se i pod kojim uslovima  bosanskohercegovačko društvo u daljoj perspektivi graditi kao građansko društvo i biti dio jednog šireg, evropskog, građanstva?</w:t>
      </w:r>
    </w:p>
    <w:p w:rsidR="000D75BD" w:rsidRPr="000D75BD" w:rsidRDefault="000D75BD" w:rsidP="000D75BD">
      <w:pPr>
        <w:pStyle w:val="magistarski1"/>
        <w:spacing w:line="240" w:lineRule="auto"/>
        <w:ind w:firstLine="708"/>
        <w:rPr>
          <w:rFonts w:ascii="Adobe Garamond Pro" w:hAnsi="Adobe Garamond Pro"/>
          <w:b w:val="0"/>
          <w:i w:val="0"/>
          <w:sz w:val="20"/>
          <w:szCs w:val="20"/>
        </w:rPr>
      </w:pPr>
    </w:p>
    <w:p w:rsidR="000D75BD" w:rsidRDefault="000D75BD" w:rsidP="000D75BD">
      <w:pPr>
        <w:shd w:val="clear" w:color="auto" w:fill="FFFFFF"/>
        <w:spacing w:after="0" w:line="240" w:lineRule="auto"/>
        <w:ind w:firstLine="708"/>
        <w:jc w:val="both"/>
        <w:rPr>
          <w:rFonts w:ascii="Adobe Garamond Pro" w:hAnsi="Adobe Garamond Pro"/>
          <w:sz w:val="20"/>
          <w:szCs w:val="20"/>
        </w:rPr>
      </w:pPr>
      <w:r w:rsidRPr="000D75BD">
        <w:rPr>
          <w:rFonts w:ascii="Adobe Garamond Pro" w:hAnsi="Adobe Garamond Pro"/>
          <w:sz w:val="20"/>
          <w:szCs w:val="20"/>
          <w:lang w:val="bs-Latn-BA"/>
        </w:rPr>
        <w:t xml:space="preserve">Stavovi građana u svim do sada provedenim relevantnim istraživanjima pokazuju da bosanskohercegovačko društvo posjeduje kapacitet i želju da zaista bude dijelom modernog građanstva. </w:t>
      </w:r>
      <w:r w:rsidRPr="000D75BD">
        <w:rPr>
          <w:rFonts w:ascii="Adobe Garamond Pro" w:hAnsi="Adobe Garamond Pro"/>
          <w:sz w:val="20"/>
          <w:szCs w:val="20"/>
        </w:rPr>
        <w:t xml:space="preserve">Međutim, uslijed izražene etnicizacije stranačkih politika, kompleksnosti ustavno-pravnog–poretka Bosne i Hercegovine i iz toga proizilazećeg osnaživanja etnonacionalnih identiteta,  marginalizovane i dijelom politizovane uloge civilnog sektora u BiH,  volja građana za integraciju BiH u EU ne uspijeva autentično artikulisati. Omogućena je zapravo    paralelna egzistencija i evropskog i etničkog diskursa. Evropski diskurs se ogleda u postojanju široke podrške građana članstvu Bosne i Hercegovine u Evropskoj uniji. U isto vrijeme, etnički diskurs se ispoljava u osnaživanju etnonacionalnih identiteta i reprodukciji etnopolitičkih stranaka. </w:t>
      </w:r>
    </w:p>
    <w:p w:rsidR="000D75BD" w:rsidRPr="000D75BD" w:rsidRDefault="000D75BD" w:rsidP="000D75BD">
      <w:pPr>
        <w:shd w:val="clear" w:color="auto" w:fill="FFFFFF"/>
        <w:spacing w:after="0" w:line="240" w:lineRule="auto"/>
        <w:ind w:firstLine="708"/>
        <w:jc w:val="both"/>
        <w:rPr>
          <w:rFonts w:ascii="Adobe Garamond Pro" w:hAnsi="Adobe Garamond Pro"/>
          <w:sz w:val="20"/>
          <w:szCs w:val="20"/>
        </w:rPr>
      </w:pPr>
    </w:p>
    <w:p w:rsidR="000D75BD" w:rsidRDefault="000D75BD" w:rsidP="000D75BD">
      <w:pPr>
        <w:shd w:val="clear" w:color="auto" w:fill="FFFFFF"/>
        <w:spacing w:after="0" w:line="240" w:lineRule="auto"/>
        <w:ind w:firstLine="708"/>
        <w:jc w:val="both"/>
        <w:rPr>
          <w:rFonts w:ascii="Adobe Garamond Pro" w:hAnsi="Adobe Garamond Pro"/>
          <w:sz w:val="20"/>
          <w:szCs w:val="20"/>
          <w:lang w:eastAsia="hr-HR"/>
        </w:rPr>
      </w:pPr>
      <w:r w:rsidRPr="000D75BD">
        <w:rPr>
          <w:rFonts w:ascii="Adobe Garamond Pro" w:hAnsi="Adobe Garamond Pro"/>
          <w:sz w:val="20"/>
          <w:szCs w:val="20"/>
        </w:rPr>
        <w:t xml:space="preserve">Odvijanje procesa integracije BiH u Evropsku uniju pokazuje da se usvajanjem evropskih standarda putem više reformi doprinosi promociji individualnih građanskih interesa. Daljnja izgradnja i prihvatanje evropskih standarda omogućit će prevazilaženje etničke – kolektivističke osnove u artikulaciji interesa u socijalnom, ekonomskom i političkom razvoju bosanskohercegovačkog društva.  Na ovaj način bi civilno društvo postalo izvor legitimnosti moderne demokratske države. To je naročito važno  za multietnička i multikulturna društva u kojima se kroz civilno društvo potvrđuje vrijednost međusobne tolerancije. U širem spektru reformi, koje je nužno izvesti u Bosni i Hercegovini, važno </w:t>
      </w:r>
      <w:r w:rsidRPr="000D75BD">
        <w:rPr>
          <w:rFonts w:ascii="Adobe Garamond Pro" w:hAnsi="Adobe Garamond Pro"/>
          <w:sz w:val="20"/>
          <w:szCs w:val="20"/>
        </w:rPr>
        <w:lastRenderedPageBreak/>
        <w:t xml:space="preserve">mjesto zauzimaju ustvana reforma i reforma etničkog pluralizma sa ciljem njegove transformacije u građansko-interesni politički pluralizam. Ukoliko značaj afirmacije svih segmenata bh društva u procesu izgadnje  međusobnog povjerenja i zajedničkog identiteta ostane zapostavljen, </w:t>
      </w:r>
      <w:r w:rsidRPr="000D75BD">
        <w:rPr>
          <w:rFonts w:ascii="Adobe Garamond Pro" w:hAnsi="Adobe Garamond Pro"/>
          <w:sz w:val="20"/>
          <w:szCs w:val="20"/>
          <w:lang w:eastAsia="hr-HR"/>
        </w:rPr>
        <w:t>identitet može  početi da se poima  u negativnom kontekstu, zasnovan na elementima  „zajedničkog“ nezadovoljstva, opšteg nepovjerenja i negativnog stava spram potpuno nefunkcionalne države.  Poimanje bh identiteta zasnovano na negativnim osnovama ne može biti polazište u izgradnji modernog bh  građanstva i stabilnog društva kao dijela  šireg, nadnacionalnog evropskog društva.</w:t>
      </w:r>
    </w:p>
    <w:p w:rsidR="000D75BD" w:rsidRPr="000D75BD" w:rsidRDefault="000D75BD" w:rsidP="000D75BD">
      <w:pPr>
        <w:shd w:val="clear" w:color="auto" w:fill="FFFFFF"/>
        <w:spacing w:after="0" w:line="240" w:lineRule="auto"/>
        <w:ind w:firstLine="708"/>
        <w:jc w:val="both"/>
        <w:rPr>
          <w:rFonts w:ascii="Adobe Garamond Pro" w:hAnsi="Adobe Garamond Pro"/>
          <w:sz w:val="20"/>
          <w:szCs w:val="20"/>
        </w:rPr>
      </w:pPr>
    </w:p>
    <w:p w:rsidR="000D75BD" w:rsidRPr="000D75BD" w:rsidRDefault="000D75BD" w:rsidP="000D75BD">
      <w:pPr>
        <w:shd w:val="clear" w:color="auto" w:fill="FFFFFF"/>
        <w:spacing w:after="0" w:line="240" w:lineRule="auto"/>
        <w:rPr>
          <w:rFonts w:ascii="Adobe Garamond Pro" w:hAnsi="Adobe Garamond Pro"/>
          <w:b/>
        </w:rPr>
      </w:pPr>
      <w:r w:rsidRPr="000D75BD">
        <w:rPr>
          <w:rFonts w:ascii="Adobe Garamond Pro" w:hAnsi="Adobe Garamond Pro"/>
          <w:b/>
        </w:rPr>
        <w:t>LITERATURA</w:t>
      </w:r>
    </w:p>
    <w:p w:rsidR="000D75BD" w:rsidRPr="000D75BD" w:rsidRDefault="000D75BD" w:rsidP="000D75BD">
      <w:pPr>
        <w:shd w:val="clear" w:color="auto" w:fill="FFFFFF"/>
        <w:spacing w:after="0" w:line="240" w:lineRule="auto"/>
        <w:jc w:val="center"/>
        <w:rPr>
          <w:rFonts w:ascii="Adobe Garamond Pro" w:hAnsi="Adobe Garamond Pro"/>
          <w:b/>
          <w:sz w:val="20"/>
          <w:szCs w:val="20"/>
        </w:rPr>
      </w:pPr>
    </w:p>
    <w:p w:rsidR="000D75BD" w:rsidRPr="000D75BD" w:rsidRDefault="000D75BD" w:rsidP="000D75BD">
      <w:pPr>
        <w:numPr>
          <w:ilvl w:val="0"/>
          <w:numId w:val="36"/>
        </w:numPr>
        <w:tabs>
          <w:tab w:val="clear" w:pos="720"/>
          <w:tab w:val="num" w:pos="0"/>
        </w:tabs>
        <w:autoSpaceDE w:val="0"/>
        <w:autoSpaceDN w:val="0"/>
        <w:adjustRightInd w:val="0"/>
        <w:spacing w:after="0" w:line="240" w:lineRule="auto"/>
        <w:ind w:left="284" w:hanging="284"/>
        <w:jc w:val="both"/>
        <w:rPr>
          <w:rFonts w:ascii="Adobe Garamond Pro" w:eastAsia="SimSun" w:hAnsi="Adobe Garamond Pro"/>
          <w:sz w:val="20"/>
          <w:szCs w:val="20"/>
          <w:lang w:val="sr-Latn-CS" w:eastAsia="zh-CN"/>
        </w:rPr>
      </w:pPr>
      <w:r w:rsidRPr="000D75BD">
        <w:rPr>
          <w:rFonts w:ascii="Adobe Garamond Pro" w:hAnsi="Adobe Garamond Pro"/>
          <w:sz w:val="20"/>
          <w:szCs w:val="20"/>
          <w:lang w:val="de-DE"/>
        </w:rPr>
        <w:t>Baier, S. (2000): „Welches Europa?“, Wien-München, Amalthea</w:t>
      </w:r>
    </w:p>
    <w:p w:rsidR="000D75BD" w:rsidRPr="000D75BD" w:rsidRDefault="000D75BD" w:rsidP="00FF05DD">
      <w:pPr>
        <w:numPr>
          <w:ilvl w:val="0"/>
          <w:numId w:val="36"/>
        </w:numPr>
        <w:tabs>
          <w:tab w:val="clear" w:pos="720"/>
          <w:tab w:val="num" w:pos="0"/>
        </w:tabs>
        <w:autoSpaceDE w:val="0"/>
        <w:autoSpaceDN w:val="0"/>
        <w:adjustRightInd w:val="0"/>
        <w:spacing w:after="0" w:line="240" w:lineRule="auto"/>
        <w:ind w:left="284" w:hanging="284"/>
        <w:rPr>
          <w:rFonts w:ascii="Adobe Garamond Pro" w:hAnsi="Adobe Garamond Pro"/>
          <w:sz w:val="20"/>
          <w:szCs w:val="20"/>
          <w:lang w:val="de-AT"/>
        </w:rPr>
      </w:pPr>
      <w:r w:rsidRPr="000D75BD">
        <w:rPr>
          <w:rFonts w:ascii="Adobe Garamond Pro" w:hAnsi="Adobe Garamond Pro"/>
          <w:sz w:val="20"/>
          <w:szCs w:val="20"/>
          <w:lang w:eastAsia="hr-HR"/>
        </w:rPr>
        <w:t>Cerkez-Robinskon (2005): „</w:t>
      </w:r>
      <w:r w:rsidRPr="000D75BD">
        <w:rPr>
          <w:rFonts w:ascii="Adobe Garamond Pro" w:hAnsi="Adobe Garamond Pro"/>
          <w:bCs/>
          <w:sz w:val="20"/>
          <w:szCs w:val="20"/>
          <w:lang w:eastAsia="hr-HR"/>
        </w:rPr>
        <w:t xml:space="preserve">Die Rolle der Religionsgemeinschaften im Friedensprozess in Bosnien und Herzegowina,“SOEMZ, Sofia, online: </w:t>
      </w:r>
      <w:hyperlink r:id="rId8" w:history="1">
        <w:r w:rsidRPr="000D75BD">
          <w:rPr>
            <w:rStyle w:val="Hyperlink"/>
            <w:rFonts w:ascii="Adobe Garamond Pro" w:hAnsi="Adobe Garamond Pro"/>
            <w:color w:val="auto"/>
            <w:sz w:val="20"/>
            <w:szCs w:val="20"/>
            <w:u w:val="none"/>
            <w:lang w:val="de-AT"/>
          </w:rPr>
          <w:t>http://www.soemz.uni-sofia.bg/mik/a_cerkez_robinson.htm</w:t>
        </w:r>
      </w:hyperlink>
    </w:p>
    <w:p w:rsidR="000D75BD" w:rsidRPr="000D75BD" w:rsidRDefault="000D75BD" w:rsidP="000D75BD">
      <w:pPr>
        <w:numPr>
          <w:ilvl w:val="0"/>
          <w:numId w:val="36"/>
        </w:numPr>
        <w:tabs>
          <w:tab w:val="clear" w:pos="720"/>
          <w:tab w:val="num" w:pos="0"/>
        </w:tabs>
        <w:spacing w:after="0" w:line="240" w:lineRule="auto"/>
        <w:ind w:left="284" w:hanging="284"/>
        <w:rPr>
          <w:rFonts w:ascii="Adobe Garamond Pro" w:hAnsi="Adobe Garamond Pro"/>
          <w:sz w:val="20"/>
          <w:szCs w:val="20"/>
        </w:rPr>
      </w:pPr>
      <w:r w:rsidRPr="000D75BD">
        <w:rPr>
          <w:rFonts w:ascii="Adobe Garamond Pro" w:hAnsi="Adobe Garamond Pro"/>
          <w:sz w:val="20"/>
          <w:szCs w:val="20"/>
        </w:rPr>
        <w:t>Ćurak, N., Čardaklija, Đ., Sarajlić, E. Turčalo, S. (2009):„</w:t>
      </w:r>
      <w:r w:rsidRPr="000D75BD">
        <w:rPr>
          <w:rFonts w:ascii="Adobe Garamond Pro" w:hAnsi="Adobe Garamond Pro"/>
          <w:sz w:val="20"/>
          <w:szCs w:val="20"/>
          <w:lang w:val="de-AT"/>
        </w:rPr>
        <w:t>Politi</w:t>
      </w:r>
      <w:r w:rsidRPr="000D75BD">
        <w:rPr>
          <w:rFonts w:ascii="Adobe Garamond Pro" w:hAnsi="Adobe Garamond Pro"/>
          <w:sz w:val="20"/>
          <w:szCs w:val="20"/>
        </w:rPr>
        <w:t>č</w:t>
      </w:r>
      <w:r w:rsidRPr="000D75BD">
        <w:rPr>
          <w:rFonts w:ascii="Adobe Garamond Pro" w:hAnsi="Adobe Garamond Pro"/>
          <w:sz w:val="20"/>
          <w:szCs w:val="20"/>
          <w:lang w:val="de-AT"/>
        </w:rPr>
        <w:t>ka</w:t>
      </w:r>
      <w:r w:rsidRPr="000D75BD">
        <w:rPr>
          <w:rFonts w:ascii="Adobe Garamond Pro" w:hAnsi="Adobe Garamond Pro"/>
          <w:sz w:val="20"/>
          <w:szCs w:val="20"/>
        </w:rPr>
        <w:t xml:space="preserve"> </w:t>
      </w:r>
      <w:r w:rsidRPr="000D75BD">
        <w:rPr>
          <w:rFonts w:ascii="Adobe Garamond Pro" w:hAnsi="Adobe Garamond Pro"/>
          <w:sz w:val="20"/>
          <w:szCs w:val="20"/>
          <w:lang w:val="de-AT"/>
        </w:rPr>
        <w:t>elita</w:t>
      </w:r>
      <w:r w:rsidRPr="000D75BD">
        <w:rPr>
          <w:rFonts w:ascii="Adobe Garamond Pro" w:hAnsi="Adobe Garamond Pro"/>
          <w:sz w:val="20"/>
          <w:szCs w:val="20"/>
        </w:rPr>
        <w:t xml:space="preserve"> </w:t>
      </w:r>
      <w:r w:rsidRPr="000D75BD">
        <w:rPr>
          <w:rFonts w:ascii="Adobe Garamond Pro" w:hAnsi="Adobe Garamond Pro"/>
          <w:sz w:val="20"/>
          <w:szCs w:val="20"/>
          <w:lang w:val="de-AT"/>
        </w:rPr>
        <w:t>u</w:t>
      </w:r>
      <w:r w:rsidRPr="000D75BD">
        <w:rPr>
          <w:rFonts w:ascii="Adobe Garamond Pro" w:hAnsi="Adobe Garamond Pro"/>
          <w:sz w:val="20"/>
          <w:szCs w:val="20"/>
        </w:rPr>
        <w:t xml:space="preserve"> </w:t>
      </w:r>
      <w:r w:rsidRPr="000D75BD">
        <w:rPr>
          <w:rFonts w:ascii="Adobe Garamond Pro" w:hAnsi="Adobe Garamond Pro"/>
          <w:sz w:val="20"/>
          <w:szCs w:val="20"/>
          <w:lang w:val="de-AT"/>
        </w:rPr>
        <w:t>Bosni</w:t>
      </w:r>
      <w:r w:rsidRPr="000D75BD">
        <w:rPr>
          <w:rFonts w:ascii="Adobe Garamond Pro" w:hAnsi="Adobe Garamond Pro"/>
          <w:sz w:val="20"/>
          <w:szCs w:val="20"/>
        </w:rPr>
        <w:t xml:space="preserve"> </w:t>
      </w:r>
      <w:r w:rsidRPr="000D75BD">
        <w:rPr>
          <w:rFonts w:ascii="Adobe Garamond Pro" w:hAnsi="Adobe Garamond Pro"/>
          <w:sz w:val="20"/>
          <w:szCs w:val="20"/>
          <w:lang w:val="de-AT"/>
        </w:rPr>
        <w:t>i</w:t>
      </w:r>
      <w:r w:rsidRPr="000D75BD">
        <w:rPr>
          <w:rFonts w:ascii="Adobe Garamond Pro" w:hAnsi="Adobe Garamond Pro"/>
          <w:sz w:val="20"/>
          <w:szCs w:val="20"/>
        </w:rPr>
        <w:t xml:space="preserve"> </w:t>
      </w:r>
      <w:r w:rsidRPr="000D75BD">
        <w:rPr>
          <w:rFonts w:ascii="Adobe Garamond Pro" w:hAnsi="Adobe Garamond Pro"/>
          <w:sz w:val="20"/>
          <w:szCs w:val="20"/>
          <w:lang w:val="de-AT"/>
        </w:rPr>
        <w:t>Hercegovini</w:t>
      </w:r>
      <w:r w:rsidRPr="000D75BD">
        <w:rPr>
          <w:rFonts w:ascii="Adobe Garamond Pro" w:hAnsi="Adobe Garamond Pro"/>
          <w:sz w:val="20"/>
          <w:szCs w:val="20"/>
        </w:rPr>
        <w:t xml:space="preserve"> </w:t>
      </w:r>
      <w:r w:rsidRPr="000D75BD">
        <w:rPr>
          <w:rFonts w:ascii="Adobe Garamond Pro" w:hAnsi="Adobe Garamond Pro"/>
          <w:sz w:val="20"/>
          <w:szCs w:val="20"/>
          <w:lang w:val="de-AT"/>
        </w:rPr>
        <w:t>i</w:t>
      </w:r>
      <w:r w:rsidRPr="000D75BD">
        <w:rPr>
          <w:rFonts w:ascii="Adobe Garamond Pro" w:hAnsi="Adobe Garamond Pro"/>
          <w:sz w:val="20"/>
          <w:szCs w:val="20"/>
        </w:rPr>
        <w:t xml:space="preserve"> </w:t>
      </w:r>
      <w:r w:rsidRPr="000D75BD">
        <w:rPr>
          <w:rFonts w:ascii="Adobe Garamond Pro" w:hAnsi="Adobe Garamond Pro"/>
          <w:sz w:val="20"/>
          <w:szCs w:val="20"/>
          <w:lang w:val="de-AT"/>
        </w:rPr>
        <w:t>odnos</w:t>
      </w:r>
      <w:r w:rsidRPr="000D75BD">
        <w:rPr>
          <w:rFonts w:ascii="Adobe Garamond Pro" w:hAnsi="Adobe Garamond Pro"/>
          <w:sz w:val="20"/>
          <w:szCs w:val="20"/>
        </w:rPr>
        <w:t xml:space="preserve"> </w:t>
      </w:r>
      <w:r w:rsidRPr="000D75BD">
        <w:rPr>
          <w:rFonts w:ascii="Adobe Garamond Pro" w:hAnsi="Adobe Garamond Pro"/>
          <w:sz w:val="20"/>
          <w:szCs w:val="20"/>
          <w:lang w:val="de-AT"/>
        </w:rPr>
        <w:t>vrijednosti</w:t>
      </w:r>
      <w:r w:rsidRPr="000D75BD">
        <w:rPr>
          <w:rFonts w:ascii="Adobe Garamond Pro" w:hAnsi="Adobe Garamond Pro"/>
          <w:sz w:val="20"/>
          <w:szCs w:val="20"/>
        </w:rPr>
        <w:t>“, Sarajevo,  Institut za društvena istraživanja, FPN Univerziteta u Sarajevu,</w:t>
      </w:r>
    </w:p>
    <w:p w:rsidR="000D75BD" w:rsidRPr="000D75BD" w:rsidRDefault="000D75BD" w:rsidP="000D75BD">
      <w:pPr>
        <w:numPr>
          <w:ilvl w:val="0"/>
          <w:numId w:val="36"/>
        </w:numPr>
        <w:tabs>
          <w:tab w:val="clear" w:pos="720"/>
          <w:tab w:val="num" w:pos="0"/>
        </w:tabs>
        <w:spacing w:after="0" w:line="240" w:lineRule="auto"/>
        <w:ind w:left="284" w:hanging="284"/>
        <w:jc w:val="both"/>
        <w:rPr>
          <w:rFonts w:ascii="Adobe Garamond Pro" w:hAnsi="Adobe Garamond Pro"/>
          <w:bCs/>
          <w:iCs/>
          <w:sz w:val="20"/>
          <w:szCs w:val="20"/>
          <w:lang w:val="de-DE"/>
        </w:rPr>
      </w:pPr>
      <w:r w:rsidRPr="000D75BD">
        <w:rPr>
          <w:rFonts w:ascii="Adobe Garamond Pro" w:hAnsi="Adobe Garamond Pro"/>
          <w:bCs/>
          <w:iCs/>
          <w:sz w:val="20"/>
          <w:szCs w:val="20"/>
          <w:lang w:val="de-DE"/>
        </w:rPr>
        <w:t>Dedić, H. (2008): „Die Integration von Bosnien und Herzegowina in die EU“, Südosteuropa Mitteilungen br.05-06/2008, 48. Jahrgang</w:t>
      </w:r>
    </w:p>
    <w:p w:rsidR="000D75BD" w:rsidRPr="000D75BD" w:rsidRDefault="000D75BD" w:rsidP="00FF05DD">
      <w:pPr>
        <w:pStyle w:val="FootnoteText"/>
        <w:numPr>
          <w:ilvl w:val="0"/>
          <w:numId w:val="36"/>
        </w:numPr>
        <w:tabs>
          <w:tab w:val="clear" w:pos="720"/>
          <w:tab w:val="num" w:pos="0"/>
        </w:tabs>
        <w:ind w:left="284" w:hanging="284"/>
        <w:rPr>
          <w:rFonts w:ascii="Adobe Garamond Pro" w:hAnsi="Adobe Garamond Pro"/>
          <w:lang w:val="de-DE"/>
        </w:rPr>
      </w:pPr>
      <w:r w:rsidRPr="000D75BD">
        <w:rPr>
          <w:rFonts w:ascii="Adobe Garamond Pro" w:hAnsi="Adobe Garamond Pro"/>
          <w:lang w:eastAsia="hr-HR"/>
        </w:rPr>
        <w:t xml:space="preserve">Elvert, J. (2006):„ Die europäische Integration,“ </w:t>
      </w:r>
      <w:r w:rsidRPr="000D75BD">
        <w:rPr>
          <w:rFonts w:ascii="Adobe Garamond Pro" w:hAnsi="Adobe Garamond Pro"/>
          <w:shd w:val="clear" w:color="auto" w:fill="FFFFFF"/>
        </w:rPr>
        <w:t>Wissenschaftliche Buchgesellschaft,</w:t>
      </w:r>
      <w:r w:rsidRPr="000D75BD">
        <w:rPr>
          <w:rStyle w:val="apple-converted-space"/>
          <w:rFonts w:ascii="Adobe Garamond Pro" w:hAnsi="Adobe Garamond Pro"/>
          <w:shd w:val="clear" w:color="auto" w:fill="FFFFFF"/>
        </w:rPr>
        <w:t> </w:t>
      </w:r>
      <w:r w:rsidRPr="000D75BD">
        <w:rPr>
          <w:rFonts w:ascii="Adobe Garamond Pro" w:hAnsi="Adobe Garamond Pro"/>
          <w:lang w:eastAsia="hr-HR"/>
        </w:rPr>
        <w:t xml:space="preserve">   Darmstadt</w:t>
      </w:r>
    </w:p>
    <w:p w:rsidR="000D75BD" w:rsidRPr="000D75BD" w:rsidRDefault="000D75BD" w:rsidP="000D75BD">
      <w:pPr>
        <w:numPr>
          <w:ilvl w:val="0"/>
          <w:numId w:val="36"/>
        </w:numPr>
        <w:tabs>
          <w:tab w:val="clear" w:pos="720"/>
          <w:tab w:val="num" w:pos="0"/>
        </w:tabs>
        <w:autoSpaceDE w:val="0"/>
        <w:autoSpaceDN w:val="0"/>
        <w:adjustRightInd w:val="0"/>
        <w:spacing w:after="0" w:line="240" w:lineRule="auto"/>
        <w:ind w:left="284" w:hanging="284"/>
        <w:jc w:val="both"/>
        <w:rPr>
          <w:rFonts w:ascii="Adobe Garamond Pro" w:hAnsi="Adobe Garamond Pro"/>
          <w:sz w:val="20"/>
          <w:szCs w:val="20"/>
          <w:lang w:eastAsia="hr-HR"/>
        </w:rPr>
      </w:pPr>
      <w:r w:rsidRPr="000D75BD">
        <w:rPr>
          <w:rFonts w:ascii="Adobe Garamond Pro" w:hAnsi="Adobe Garamond Pro"/>
          <w:sz w:val="20"/>
          <w:szCs w:val="20"/>
          <w:lang w:eastAsia="hr-HR"/>
        </w:rPr>
        <w:t xml:space="preserve">Köpke, W. (1999): „Was ist Europa, wer Europäer?“ ,  Das gemeinsame Haus Europa. Handbuch zur europäischen Kulturgeschichte, München, Wulf Köpke, Bernd Schmelz </w:t>
      </w:r>
    </w:p>
    <w:p w:rsidR="000D75BD" w:rsidRPr="000D75BD" w:rsidRDefault="000D75BD" w:rsidP="000D75BD">
      <w:pPr>
        <w:pStyle w:val="FootnoteText"/>
        <w:numPr>
          <w:ilvl w:val="0"/>
          <w:numId w:val="36"/>
        </w:numPr>
        <w:tabs>
          <w:tab w:val="clear" w:pos="720"/>
          <w:tab w:val="num" w:pos="0"/>
        </w:tabs>
        <w:ind w:left="284" w:hanging="284"/>
        <w:jc w:val="both"/>
        <w:rPr>
          <w:rFonts w:ascii="Adobe Garamond Pro" w:hAnsi="Adobe Garamond Pro"/>
          <w:lang w:val="bs-Latn-BA"/>
        </w:rPr>
      </w:pPr>
      <w:r w:rsidRPr="000D75BD">
        <w:rPr>
          <w:rFonts w:ascii="Adobe Garamond Pro" w:hAnsi="Adobe Garamond Pro"/>
          <w:lang w:val="bs-Latn-BA"/>
        </w:rPr>
        <w:t>Kukić, S. (2010): “Bosna i Hercegovina i ustavne reforme-građanski odgovor“, Zbornik radova „Bosna i Hercegovina petnaest godina nakon Dejtona“, FPN Sarajevo, 2010</w:t>
      </w:r>
    </w:p>
    <w:p w:rsidR="000D75BD" w:rsidRPr="000D75BD" w:rsidRDefault="000D75BD" w:rsidP="000D75BD">
      <w:pPr>
        <w:pStyle w:val="FootnoteText"/>
        <w:numPr>
          <w:ilvl w:val="0"/>
          <w:numId w:val="36"/>
        </w:numPr>
        <w:tabs>
          <w:tab w:val="clear" w:pos="720"/>
          <w:tab w:val="num" w:pos="0"/>
        </w:tabs>
        <w:ind w:left="284" w:hanging="284"/>
        <w:jc w:val="both"/>
        <w:rPr>
          <w:rFonts w:ascii="Adobe Garamond Pro" w:hAnsi="Adobe Garamond Pro"/>
          <w:lang w:val="bs-Latn-BA"/>
        </w:rPr>
      </w:pPr>
      <w:r w:rsidRPr="000D75BD">
        <w:rPr>
          <w:rFonts w:ascii="Adobe Garamond Pro" w:hAnsi="Adobe Garamond Pro"/>
        </w:rPr>
        <w:t>Mujkić, A. (2007): „Mi građani Etnopolisa,“ Sarajevo, Šahinpašić</w:t>
      </w:r>
    </w:p>
    <w:p w:rsidR="000D75BD" w:rsidRPr="000D75BD" w:rsidRDefault="000D75BD" w:rsidP="000D75BD">
      <w:pPr>
        <w:numPr>
          <w:ilvl w:val="0"/>
          <w:numId w:val="36"/>
        </w:numPr>
        <w:tabs>
          <w:tab w:val="clear" w:pos="720"/>
          <w:tab w:val="num" w:pos="0"/>
        </w:tabs>
        <w:autoSpaceDE w:val="0"/>
        <w:autoSpaceDN w:val="0"/>
        <w:adjustRightInd w:val="0"/>
        <w:spacing w:after="0" w:line="240" w:lineRule="auto"/>
        <w:ind w:left="284" w:hanging="284"/>
        <w:jc w:val="both"/>
        <w:rPr>
          <w:rFonts w:ascii="Adobe Garamond Pro" w:hAnsi="Adobe Garamond Pro"/>
          <w:sz w:val="20"/>
          <w:szCs w:val="20"/>
          <w:lang w:eastAsia="hr-HR"/>
        </w:rPr>
      </w:pPr>
      <w:r w:rsidRPr="000D75BD">
        <w:rPr>
          <w:rFonts w:ascii="Adobe Garamond Pro" w:hAnsi="Adobe Garamond Pro"/>
          <w:sz w:val="20"/>
          <w:szCs w:val="20"/>
          <w:lang w:eastAsia="hr-HR"/>
        </w:rPr>
        <w:t xml:space="preserve">Oršolić, M. (2003) : </w:t>
      </w:r>
      <w:r w:rsidRPr="000D75BD">
        <w:rPr>
          <w:rFonts w:ascii="Adobe Garamond Pro" w:hAnsi="Adobe Garamond Pro"/>
          <w:i/>
          <w:iCs/>
          <w:sz w:val="20"/>
          <w:szCs w:val="20"/>
          <w:lang w:eastAsia="hr-HR"/>
        </w:rPr>
        <w:t xml:space="preserve">Zlodusima Unatoč, </w:t>
      </w:r>
      <w:r w:rsidRPr="000D75BD">
        <w:rPr>
          <w:rFonts w:ascii="Adobe Garamond Pro" w:hAnsi="Adobe Garamond Pro"/>
          <w:sz w:val="20"/>
          <w:szCs w:val="20"/>
          <w:lang w:eastAsia="hr-HR"/>
        </w:rPr>
        <w:t xml:space="preserve"> Sarajevo/Rijeka</w:t>
      </w:r>
    </w:p>
    <w:p w:rsidR="000D75BD" w:rsidRPr="000D75BD" w:rsidRDefault="000D75BD" w:rsidP="000D75BD">
      <w:pPr>
        <w:numPr>
          <w:ilvl w:val="0"/>
          <w:numId w:val="36"/>
        </w:numPr>
        <w:tabs>
          <w:tab w:val="clear" w:pos="720"/>
          <w:tab w:val="num" w:pos="0"/>
        </w:tabs>
        <w:autoSpaceDE w:val="0"/>
        <w:autoSpaceDN w:val="0"/>
        <w:adjustRightInd w:val="0"/>
        <w:spacing w:after="0" w:line="240" w:lineRule="auto"/>
        <w:ind w:left="284" w:hanging="284"/>
        <w:jc w:val="both"/>
        <w:rPr>
          <w:rFonts w:ascii="Adobe Garamond Pro" w:hAnsi="Adobe Garamond Pro"/>
          <w:sz w:val="20"/>
          <w:szCs w:val="20"/>
          <w:lang w:eastAsia="hr-HR"/>
        </w:rPr>
      </w:pPr>
      <w:r w:rsidRPr="000D75BD">
        <w:rPr>
          <w:rFonts w:ascii="Adobe Garamond Pro" w:hAnsi="Adobe Garamond Pro"/>
          <w:sz w:val="20"/>
          <w:szCs w:val="20"/>
          <w:lang w:eastAsia="hr-HR"/>
        </w:rPr>
        <w:t>„Oslobođenje“ od 10.11.2013.godine</w:t>
      </w:r>
    </w:p>
    <w:p w:rsidR="000D75BD" w:rsidRPr="000D75BD" w:rsidRDefault="000D75BD" w:rsidP="000D75BD">
      <w:pPr>
        <w:numPr>
          <w:ilvl w:val="0"/>
          <w:numId w:val="36"/>
        </w:numPr>
        <w:tabs>
          <w:tab w:val="clear" w:pos="720"/>
          <w:tab w:val="num" w:pos="0"/>
        </w:tabs>
        <w:spacing w:after="0" w:line="240" w:lineRule="auto"/>
        <w:ind w:left="284" w:hanging="284"/>
        <w:jc w:val="both"/>
        <w:rPr>
          <w:rFonts w:ascii="Adobe Garamond Pro" w:hAnsi="Adobe Garamond Pro"/>
          <w:bCs/>
          <w:iCs/>
          <w:sz w:val="20"/>
          <w:szCs w:val="20"/>
          <w:lang w:val="de-DE"/>
        </w:rPr>
      </w:pPr>
      <w:r w:rsidRPr="000D75BD">
        <w:rPr>
          <w:rFonts w:ascii="Adobe Garamond Pro" w:hAnsi="Adobe Garamond Pro"/>
          <w:bCs/>
          <w:iCs/>
          <w:sz w:val="20"/>
          <w:szCs w:val="20"/>
          <w:lang w:val="de-DE"/>
        </w:rPr>
        <w:t>Pejanovi</w:t>
      </w:r>
      <w:r w:rsidRPr="000D75BD">
        <w:rPr>
          <w:rFonts w:ascii="Adobe Garamond Pro" w:hAnsi="Adobe Garamond Pro"/>
          <w:bCs/>
          <w:iCs/>
          <w:sz w:val="20"/>
          <w:szCs w:val="20"/>
        </w:rPr>
        <w:t xml:space="preserve">ć, </w:t>
      </w:r>
      <w:r w:rsidRPr="000D75BD">
        <w:rPr>
          <w:rFonts w:ascii="Adobe Garamond Pro" w:hAnsi="Adobe Garamond Pro"/>
          <w:bCs/>
          <w:iCs/>
          <w:sz w:val="20"/>
          <w:szCs w:val="20"/>
          <w:lang w:val="de-DE"/>
        </w:rPr>
        <w:t>M</w:t>
      </w:r>
      <w:r w:rsidRPr="000D75BD">
        <w:rPr>
          <w:rFonts w:ascii="Adobe Garamond Pro" w:hAnsi="Adobe Garamond Pro"/>
          <w:bCs/>
          <w:iCs/>
          <w:sz w:val="20"/>
          <w:szCs w:val="20"/>
        </w:rPr>
        <w:t>./</w:t>
      </w:r>
      <w:r w:rsidRPr="000D75BD">
        <w:rPr>
          <w:rFonts w:ascii="Adobe Garamond Pro" w:hAnsi="Adobe Garamond Pro"/>
          <w:bCs/>
          <w:iCs/>
          <w:sz w:val="20"/>
          <w:szCs w:val="20"/>
          <w:lang w:val="de-DE"/>
        </w:rPr>
        <w:t>Dedi</w:t>
      </w:r>
      <w:r w:rsidRPr="000D75BD">
        <w:rPr>
          <w:rFonts w:ascii="Adobe Garamond Pro" w:hAnsi="Adobe Garamond Pro"/>
          <w:bCs/>
          <w:iCs/>
          <w:sz w:val="20"/>
          <w:szCs w:val="20"/>
        </w:rPr>
        <w:t xml:space="preserve">ć, </w:t>
      </w:r>
      <w:r w:rsidRPr="000D75BD">
        <w:rPr>
          <w:rFonts w:ascii="Adobe Garamond Pro" w:hAnsi="Adobe Garamond Pro"/>
          <w:bCs/>
          <w:iCs/>
          <w:sz w:val="20"/>
          <w:szCs w:val="20"/>
          <w:lang w:val="de-DE"/>
        </w:rPr>
        <w:t>H</w:t>
      </w:r>
      <w:r w:rsidRPr="000D75BD">
        <w:rPr>
          <w:rFonts w:ascii="Adobe Garamond Pro" w:hAnsi="Adobe Garamond Pro"/>
          <w:bCs/>
          <w:iCs/>
          <w:sz w:val="20"/>
          <w:szCs w:val="20"/>
        </w:rPr>
        <w:t>. (2011): „</w:t>
      </w:r>
      <w:r w:rsidRPr="000D75BD">
        <w:rPr>
          <w:rFonts w:ascii="Adobe Garamond Pro" w:hAnsi="Adobe Garamond Pro"/>
          <w:bCs/>
          <w:iCs/>
          <w:sz w:val="20"/>
          <w:szCs w:val="20"/>
          <w:lang w:val="de-DE"/>
        </w:rPr>
        <w:t>Pretpostavke</w:t>
      </w:r>
      <w:r w:rsidRPr="000D75BD">
        <w:rPr>
          <w:rFonts w:ascii="Adobe Garamond Pro" w:hAnsi="Adobe Garamond Pro"/>
          <w:bCs/>
          <w:iCs/>
          <w:sz w:val="20"/>
          <w:szCs w:val="20"/>
        </w:rPr>
        <w:t xml:space="preserve"> </w:t>
      </w:r>
      <w:r w:rsidRPr="000D75BD">
        <w:rPr>
          <w:rFonts w:ascii="Adobe Garamond Pro" w:hAnsi="Adobe Garamond Pro"/>
          <w:bCs/>
          <w:iCs/>
          <w:sz w:val="20"/>
          <w:szCs w:val="20"/>
          <w:lang w:val="de-DE"/>
        </w:rPr>
        <w:t>i</w:t>
      </w:r>
      <w:r w:rsidRPr="000D75BD">
        <w:rPr>
          <w:rFonts w:ascii="Adobe Garamond Pro" w:hAnsi="Adobe Garamond Pro"/>
          <w:bCs/>
          <w:iCs/>
          <w:sz w:val="20"/>
          <w:szCs w:val="20"/>
        </w:rPr>
        <w:t xml:space="preserve"> </w:t>
      </w:r>
      <w:r w:rsidRPr="000D75BD">
        <w:rPr>
          <w:rFonts w:ascii="Adobe Garamond Pro" w:hAnsi="Adobe Garamond Pro"/>
          <w:bCs/>
          <w:iCs/>
          <w:sz w:val="20"/>
          <w:szCs w:val="20"/>
          <w:lang w:val="de-DE"/>
        </w:rPr>
        <w:t>dometi</w:t>
      </w:r>
      <w:r w:rsidRPr="000D75BD">
        <w:rPr>
          <w:rFonts w:ascii="Adobe Garamond Pro" w:hAnsi="Adobe Garamond Pro"/>
          <w:bCs/>
          <w:iCs/>
          <w:sz w:val="20"/>
          <w:szCs w:val="20"/>
        </w:rPr>
        <w:t xml:space="preserve"> </w:t>
      </w:r>
      <w:r w:rsidRPr="000D75BD">
        <w:rPr>
          <w:rFonts w:ascii="Adobe Garamond Pro" w:hAnsi="Adobe Garamond Pro"/>
          <w:bCs/>
          <w:iCs/>
          <w:sz w:val="20"/>
          <w:szCs w:val="20"/>
          <w:lang w:val="de-DE"/>
        </w:rPr>
        <w:t>integracije</w:t>
      </w:r>
      <w:r w:rsidRPr="000D75BD">
        <w:rPr>
          <w:rFonts w:ascii="Adobe Garamond Pro" w:hAnsi="Adobe Garamond Pro"/>
          <w:bCs/>
          <w:iCs/>
          <w:sz w:val="20"/>
          <w:szCs w:val="20"/>
        </w:rPr>
        <w:t xml:space="preserve"> </w:t>
      </w:r>
      <w:r w:rsidRPr="000D75BD">
        <w:rPr>
          <w:rFonts w:ascii="Adobe Garamond Pro" w:hAnsi="Adobe Garamond Pro"/>
          <w:bCs/>
          <w:iCs/>
          <w:sz w:val="20"/>
          <w:szCs w:val="20"/>
          <w:lang w:val="de-DE"/>
        </w:rPr>
        <w:t>BiH</w:t>
      </w:r>
      <w:r w:rsidRPr="000D75BD">
        <w:rPr>
          <w:rFonts w:ascii="Adobe Garamond Pro" w:hAnsi="Adobe Garamond Pro"/>
          <w:bCs/>
          <w:iCs/>
          <w:sz w:val="20"/>
          <w:szCs w:val="20"/>
        </w:rPr>
        <w:t xml:space="preserve"> </w:t>
      </w:r>
      <w:r w:rsidRPr="000D75BD">
        <w:rPr>
          <w:rFonts w:ascii="Adobe Garamond Pro" w:hAnsi="Adobe Garamond Pro"/>
          <w:bCs/>
          <w:iCs/>
          <w:sz w:val="20"/>
          <w:szCs w:val="20"/>
          <w:lang w:val="de-DE"/>
        </w:rPr>
        <w:t>u</w:t>
      </w:r>
      <w:r w:rsidRPr="000D75BD">
        <w:rPr>
          <w:rFonts w:ascii="Adobe Garamond Pro" w:hAnsi="Adobe Garamond Pro"/>
          <w:bCs/>
          <w:iCs/>
          <w:sz w:val="20"/>
          <w:szCs w:val="20"/>
        </w:rPr>
        <w:t xml:space="preserve"> </w:t>
      </w:r>
      <w:r w:rsidRPr="000D75BD">
        <w:rPr>
          <w:rFonts w:ascii="Adobe Garamond Pro" w:hAnsi="Adobe Garamond Pro"/>
          <w:bCs/>
          <w:iCs/>
          <w:sz w:val="20"/>
          <w:szCs w:val="20"/>
          <w:lang w:val="de-DE"/>
        </w:rPr>
        <w:t>EU</w:t>
      </w:r>
      <w:r w:rsidRPr="000D75BD">
        <w:rPr>
          <w:rFonts w:ascii="Adobe Garamond Pro" w:hAnsi="Adobe Garamond Pro"/>
          <w:bCs/>
          <w:iCs/>
          <w:sz w:val="20"/>
          <w:szCs w:val="20"/>
        </w:rPr>
        <w:t xml:space="preserve">“, </w:t>
      </w:r>
      <w:r w:rsidRPr="000D75BD">
        <w:rPr>
          <w:rFonts w:ascii="Adobe Garamond Pro" w:hAnsi="Adobe Garamond Pro"/>
          <w:bCs/>
          <w:iCs/>
          <w:sz w:val="20"/>
          <w:szCs w:val="20"/>
          <w:lang w:val="de-DE"/>
        </w:rPr>
        <w:t>Pregled</w:t>
      </w:r>
      <w:r w:rsidRPr="000D75BD">
        <w:rPr>
          <w:rFonts w:ascii="Adobe Garamond Pro" w:hAnsi="Adobe Garamond Pro"/>
          <w:bCs/>
          <w:iCs/>
          <w:sz w:val="20"/>
          <w:szCs w:val="20"/>
        </w:rPr>
        <w:t xml:space="preserve"> </w:t>
      </w:r>
      <w:r w:rsidRPr="000D75BD">
        <w:rPr>
          <w:rFonts w:ascii="Adobe Garamond Pro" w:hAnsi="Adobe Garamond Pro"/>
          <w:bCs/>
          <w:iCs/>
          <w:sz w:val="20"/>
          <w:szCs w:val="20"/>
          <w:lang w:val="de-DE"/>
        </w:rPr>
        <w:t>br</w:t>
      </w:r>
      <w:r w:rsidRPr="000D75BD">
        <w:rPr>
          <w:rFonts w:ascii="Adobe Garamond Pro" w:hAnsi="Adobe Garamond Pro"/>
          <w:bCs/>
          <w:iCs/>
          <w:sz w:val="20"/>
          <w:szCs w:val="20"/>
        </w:rPr>
        <w:t xml:space="preserve">.1, </w:t>
      </w:r>
      <w:r w:rsidRPr="000D75BD">
        <w:rPr>
          <w:rFonts w:ascii="Adobe Garamond Pro" w:hAnsi="Adobe Garamond Pro"/>
          <w:bCs/>
          <w:iCs/>
          <w:sz w:val="20"/>
          <w:szCs w:val="20"/>
          <w:lang w:val="de-DE"/>
        </w:rPr>
        <w:t>Univerzitet</w:t>
      </w:r>
      <w:r w:rsidRPr="000D75BD">
        <w:rPr>
          <w:rFonts w:ascii="Adobe Garamond Pro" w:hAnsi="Adobe Garamond Pro"/>
          <w:bCs/>
          <w:iCs/>
          <w:sz w:val="20"/>
          <w:szCs w:val="20"/>
        </w:rPr>
        <w:t xml:space="preserve"> </w:t>
      </w:r>
      <w:r w:rsidRPr="000D75BD">
        <w:rPr>
          <w:rFonts w:ascii="Adobe Garamond Pro" w:hAnsi="Adobe Garamond Pro"/>
          <w:bCs/>
          <w:iCs/>
          <w:sz w:val="20"/>
          <w:szCs w:val="20"/>
          <w:lang w:val="de-DE"/>
        </w:rPr>
        <w:t>u</w:t>
      </w:r>
      <w:r w:rsidRPr="000D75BD">
        <w:rPr>
          <w:rFonts w:ascii="Adobe Garamond Pro" w:hAnsi="Adobe Garamond Pro"/>
          <w:bCs/>
          <w:iCs/>
          <w:sz w:val="20"/>
          <w:szCs w:val="20"/>
        </w:rPr>
        <w:t xml:space="preserve"> </w:t>
      </w:r>
      <w:r w:rsidRPr="000D75BD">
        <w:rPr>
          <w:rFonts w:ascii="Adobe Garamond Pro" w:hAnsi="Adobe Garamond Pro"/>
          <w:bCs/>
          <w:iCs/>
          <w:sz w:val="20"/>
          <w:szCs w:val="20"/>
          <w:lang w:val="de-DE"/>
        </w:rPr>
        <w:t>Sarajevu</w:t>
      </w:r>
    </w:p>
    <w:p w:rsidR="000D75BD" w:rsidRPr="000D75BD" w:rsidRDefault="000D75BD" w:rsidP="000D75BD">
      <w:pPr>
        <w:numPr>
          <w:ilvl w:val="0"/>
          <w:numId w:val="36"/>
        </w:numPr>
        <w:tabs>
          <w:tab w:val="clear" w:pos="720"/>
          <w:tab w:val="num" w:pos="0"/>
        </w:tabs>
        <w:spacing w:after="0" w:line="240" w:lineRule="auto"/>
        <w:ind w:left="284" w:hanging="284"/>
        <w:jc w:val="both"/>
        <w:rPr>
          <w:rFonts w:ascii="Adobe Garamond Pro" w:hAnsi="Adobe Garamond Pro"/>
          <w:sz w:val="20"/>
          <w:szCs w:val="20"/>
        </w:rPr>
      </w:pPr>
      <w:r w:rsidRPr="000D75BD">
        <w:rPr>
          <w:rFonts w:ascii="Adobe Garamond Pro" w:hAnsi="Adobe Garamond Pro"/>
          <w:sz w:val="20"/>
          <w:szCs w:val="20"/>
        </w:rPr>
        <w:t xml:space="preserve">Pejanović, M. (2012)„Ogledi o državnosti i političkom razvoju Bosne i Hercegvoine“-drugo dopunjeno izdanje, Šahinpašić, Sarajevo/Zagreb </w:t>
      </w:r>
    </w:p>
    <w:p w:rsidR="000D75BD" w:rsidRPr="000D75BD" w:rsidRDefault="000D75BD" w:rsidP="000D75BD">
      <w:pPr>
        <w:numPr>
          <w:ilvl w:val="0"/>
          <w:numId w:val="36"/>
        </w:numPr>
        <w:tabs>
          <w:tab w:val="clear" w:pos="720"/>
          <w:tab w:val="num" w:pos="0"/>
        </w:tabs>
        <w:spacing w:after="0" w:line="240" w:lineRule="auto"/>
        <w:ind w:left="284" w:hanging="284"/>
        <w:jc w:val="both"/>
        <w:rPr>
          <w:rFonts w:ascii="Adobe Garamond Pro" w:hAnsi="Adobe Garamond Pro"/>
          <w:sz w:val="20"/>
          <w:szCs w:val="20"/>
          <w:lang w:val="de-DE"/>
        </w:rPr>
      </w:pPr>
      <w:r w:rsidRPr="000D75BD">
        <w:rPr>
          <w:rFonts w:ascii="Adobe Garamond Pro" w:hAnsi="Adobe Garamond Pro"/>
          <w:sz w:val="20"/>
          <w:szCs w:val="20"/>
          <w:lang w:val="de-DE"/>
        </w:rPr>
        <w:t>Schmidt, H. (2000): „Die Selbstbehauptung Europas“- Perspektiven für das 21. Jahrhundert, Stuttgart München, Deutsche Verlags- Anstalt GmbH,</w:t>
      </w:r>
    </w:p>
    <w:p w:rsidR="000D75BD" w:rsidRPr="000D75BD" w:rsidRDefault="000D75BD" w:rsidP="000D75BD">
      <w:pPr>
        <w:numPr>
          <w:ilvl w:val="0"/>
          <w:numId w:val="36"/>
        </w:numPr>
        <w:tabs>
          <w:tab w:val="clear" w:pos="720"/>
          <w:tab w:val="num" w:pos="0"/>
        </w:tabs>
        <w:spacing w:after="0" w:line="240" w:lineRule="auto"/>
        <w:ind w:left="284" w:hanging="284"/>
        <w:jc w:val="both"/>
        <w:rPr>
          <w:rFonts w:ascii="Adobe Garamond Pro" w:hAnsi="Adobe Garamond Pro"/>
          <w:sz w:val="20"/>
          <w:szCs w:val="20"/>
          <w:lang w:val="bs-Latn-BA"/>
        </w:rPr>
      </w:pPr>
      <w:r w:rsidRPr="000D75BD">
        <w:rPr>
          <w:rFonts w:ascii="Adobe Garamond Pro" w:hAnsi="Adobe Garamond Pro"/>
          <w:sz w:val="20"/>
          <w:szCs w:val="20"/>
          <w:lang w:val="bs-Latn-BA"/>
        </w:rPr>
        <w:t>Sejfija, I. (2009): „NVO sektor u BiH – tranzicijski izazovi“, Tuzla, Bosanska riječ Tuzla</w:t>
      </w:r>
    </w:p>
    <w:p w:rsidR="000D75BD" w:rsidRPr="000D75BD" w:rsidRDefault="000D75BD" w:rsidP="000D75BD">
      <w:pPr>
        <w:numPr>
          <w:ilvl w:val="0"/>
          <w:numId w:val="36"/>
        </w:numPr>
        <w:tabs>
          <w:tab w:val="clear" w:pos="720"/>
          <w:tab w:val="num" w:pos="0"/>
        </w:tabs>
        <w:spacing w:after="0" w:line="240" w:lineRule="auto"/>
        <w:ind w:left="284" w:hanging="284"/>
        <w:jc w:val="both"/>
        <w:rPr>
          <w:rFonts w:ascii="Adobe Garamond Pro" w:hAnsi="Adobe Garamond Pro"/>
          <w:bCs/>
          <w:iCs/>
          <w:sz w:val="20"/>
          <w:szCs w:val="20"/>
          <w:lang w:val="bs-Latn-BA"/>
        </w:rPr>
      </w:pPr>
      <w:r w:rsidRPr="000D75BD">
        <w:rPr>
          <w:rFonts w:ascii="Adobe Garamond Pro" w:hAnsi="Adobe Garamond Pro"/>
          <w:sz w:val="20"/>
          <w:szCs w:val="20"/>
          <w:lang w:val="de-AT"/>
        </w:rPr>
        <w:t>Sekuli</w:t>
      </w:r>
      <w:r w:rsidRPr="000D75BD">
        <w:rPr>
          <w:rFonts w:ascii="Adobe Garamond Pro" w:hAnsi="Adobe Garamond Pro"/>
          <w:sz w:val="20"/>
          <w:szCs w:val="20"/>
          <w:lang w:val="bs-Latn-BA"/>
        </w:rPr>
        <w:t xml:space="preserve">ć, </w:t>
      </w:r>
      <w:r w:rsidRPr="000D75BD">
        <w:rPr>
          <w:rFonts w:ascii="Adobe Garamond Pro" w:hAnsi="Adobe Garamond Pro"/>
          <w:sz w:val="20"/>
          <w:szCs w:val="20"/>
          <w:lang w:val="de-AT"/>
        </w:rPr>
        <w:t>G</w:t>
      </w:r>
      <w:r w:rsidRPr="000D75BD">
        <w:rPr>
          <w:rFonts w:ascii="Adobe Garamond Pro" w:hAnsi="Adobe Garamond Pro"/>
          <w:sz w:val="20"/>
          <w:szCs w:val="20"/>
          <w:lang w:val="bs-Latn-BA"/>
        </w:rPr>
        <w:t>. (2006): „</w:t>
      </w:r>
      <w:r w:rsidRPr="000D75BD">
        <w:rPr>
          <w:rFonts w:ascii="Adobe Garamond Pro" w:hAnsi="Adobe Garamond Pro"/>
          <w:sz w:val="20"/>
          <w:szCs w:val="20"/>
          <w:lang w:val="de-AT"/>
        </w:rPr>
        <w:t>Mir</w:t>
      </w:r>
      <w:r w:rsidRPr="000D75BD">
        <w:rPr>
          <w:rFonts w:ascii="Adobe Garamond Pro" w:hAnsi="Adobe Garamond Pro"/>
          <w:sz w:val="20"/>
          <w:szCs w:val="20"/>
          <w:lang w:val="bs-Latn-BA"/>
        </w:rPr>
        <w:t xml:space="preserve"> </w:t>
      </w:r>
      <w:r w:rsidRPr="000D75BD">
        <w:rPr>
          <w:rFonts w:ascii="Adobe Garamond Pro" w:hAnsi="Adobe Garamond Pro"/>
          <w:sz w:val="20"/>
          <w:szCs w:val="20"/>
          <w:lang w:val="de-AT"/>
        </w:rPr>
        <w:t>i</w:t>
      </w:r>
      <w:r w:rsidRPr="000D75BD">
        <w:rPr>
          <w:rFonts w:ascii="Adobe Garamond Pro" w:hAnsi="Adobe Garamond Pro"/>
          <w:sz w:val="20"/>
          <w:szCs w:val="20"/>
          <w:lang w:val="bs-Latn-BA"/>
        </w:rPr>
        <w:t xml:space="preserve"> </w:t>
      </w:r>
      <w:r w:rsidRPr="000D75BD">
        <w:rPr>
          <w:rFonts w:ascii="Adobe Garamond Pro" w:hAnsi="Adobe Garamond Pro"/>
          <w:sz w:val="20"/>
          <w:szCs w:val="20"/>
          <w:lang w:val="de-AT"/>
        </w:rPr>
        <w:t>rat</w:t>
      </w:r>
      <w:r w:rsidRPr="000D75BD">
        <w:rPr>
          <w:rFonts w:ascii="Adobe Garamond Pro" w:hAnsi="Adobe Garamond Pro"/>
          <w:sz w:val="20"/>
          <w:szCs w:val="20"/>
          <w:lang w:val="bs-Latn-BA"/>
        </w:rPr>
        <w:t xml:space="preserve"> </w:t>
      </w:r>
      <w:r w:rsidRPr="000D75BD">
        <w:rPr>
          <w:rFonts w:ascii="Adobe Garamond Pro" w:hAnsi="Adobe Garamond Pro"/>
          <w:sz w:val="20"/>
          <w:szCs w:val="20"/>
          <w:lang w:val="de-AT"/>
        </w:rPr>
        <w:t>u</w:t>
      </w:r>
      <w:r w:rsidRPr="000D75BD">
        <w:rPr>
          <w:rFonts w:ascii="Adobe Garamond Pro" w:hAnsi="Adobe Garamond Pro"/>
          <w:sz w:val="20"/>
          <w:szCs w:val="20"/>
          <w:lang w:val="bs-Latn-BA"/>
        </w:rPr>
        <w:t xml:space="preserve"> </w:t>
      </w:r>
      <w:r w:rsidRPr="000D75BD">
        <w:rPr>
          <w:rFonts w:ascii="Adobe Garamond Pro" w:hAnsi="Adobe Garamond Pro"/>
          <w:sz w:val="20"/>
          <w:szCs w:val="20"/>
          <w:lang w:val="de-AT"/>
        </w:rPr>
        <w:t>Bosni</w:t>
      </w:r>
      <w:r w:rsidRPr="000D75BD">
        <w:rPr>
          <w:rFonts w:ascii="Adobe Garamond Pro" w:hAnsi="Adobe Garamond Pro"/>
          <w:sz w:val="20"/>
          <w:szCs w:val="20"/>
          <w:lang w:val="bs-Latn-BA"/>
        </w:rPr>
        <w:t xml:space="preserve"> </w:t>
      </w:r>
      <w:r w:rsidRPr="000D75BD">
        <w:rPr>
          <w:rFonts w:ascii="Adobe Garamond Pro" w:hAnsi="Adobe Garamond Pro"/>
          <w:sz w:val="20"/>
          <w:szCs w:val="20"/>
          <w:lang w:val="de-AT"/>
        </w:rPr>
        <w:t>i</w:t>
      </w:r>
      <w:r w:rsidRPr="000D75BD">
        <w:rPr>
          <w:rFonts w:ascii="Adobe Garamond Pro" w:hAnsi="Adobe Garamond Pro"/>
          <w:sz w:val="20"/>
          <w:szCs w:val="20"/>
          <w:lang w:val="bs-Latn-BA"/>
        </w:rPr>
        <w:t xml:space="preserve"> </w:t>
      </w:r>
      <w:r w:rsidRPr="000D75BD">
        <w:rPr>
          <w:rFonts w:ascii="Adobe Garamond Pro" w:hAnsi="Adobe Garamond Pro"/>
          <w:sz w:val="20"/>
          <w:szCs w:val="20"/>
          <w:lang w:val="de-AT"/>
        </w:rPr>
        <w:t>Hercegovini</w:t>
      </w:r>
      <w:r w:rsidRPr="000D75BD">
        <w:rPr>
          <w:rFonts w:ascii="Adobe Garamond Pro" w:hAnsi="Adobe Garamond Pro"/>
          <w:sz w:val="20"/>
          <w:szCs w:val="20"/>
          <w:lang w:val="bs-Latn-BA"/>
        </w:rPr>
        <w:t xml:space="preserve">“, </w:t>
      </w:r>
      <w:r w:rsidRPr="000D75BD">
        <w:rPr>
          <w:rFonts w:ascii="Adobe Garamond Pro" w:hAnsi="Adobe Garamond Pro"/>
          <w:sz w:val="20"/>
          <w:szCs w:val="20"/>
          <w:lang w:val="de-AT"/>
        </w:rPr>
        <w:t>Godi</w:t>
      </w:r>
      <w:r w:rsidRPr="000D75BD">
        <w:rPr>
          <w:rFonts w:ascii="Adobe Garamond Pro" w:hAnsi="Adobe Garamond Pro"/>
          <w:sz w:val="20"/>
          <w:szCs w:val="20"/>
          <w:lang w:val="bs-Latn-BA"/>
        </w:rPr>
        <w:t>š</w:t>
      </w:r>
      <w:r w:rsidRPr="000D75BD">
        <w:rPr>
          <w:rFonts w:ascii="Adobe Garamond Pro" w:hAnsi="Adobe Garamond Pro"/>
          <w:sz w:val="20"/>
          <w:szCs w:val="20"/>
          <w:lang w:val="de-AT"/>
        </w:rPr>
        <w:t>njak</w:t>
      </w:r>
      <w:r w:rsidRPr="000D75BD">
        <w:rPr>
          <w:rFonts w:ascii="Adobe Garamond Pro" w:hAnsi="Adobe Garamond Pro"/>
          <w:sz w:val="20"/>
          <w:szCs w:val="20"/>
          <w:lang w:val="bs-Latn-BA"/>
        </w:rPr>
        <w:t xml:space="preserve"> </w:t>
      </w:r>
      <w:r w:rsidRPr="000D75BD">
        <w:rPr>
          <w:rFonts w:ascii="Adobe Garamond Pro" w:hAnsi="Adobe Garamond Pro"/>
          <w:sz w:val="20"/>
          <w:szCs w:val="20"/>
          <w:lang w:val="de-AT"/>
        </w:rPr>
        <w:t>Fakulteta</w:t>
      </w:r>
      <w:r w:rsidRPr="000D75BD">
        <w:rPr>
          <w:rFonts w:ascii="Adobe Garamond Pro" w:hAnsi="Adobe Garamond Pro"/>
          <w:sz w:val="20"/>
          <w:szCs w:val="20"/>
          <w:lang w:val="bs-Latn-BA"/>
        </w:rPr>
        <w:t xml:space="preserve"> </w:t>
      </w:r>
      <w:r w:rsidRPr="000D75BD">
        <w:rPr>
          <w:rFonts w:ascii="Adobe Garamond Pro" w:hAnsi="Adobe Garamond Pro"/>
          <w:sz w:val="20"/>
          <w:szCs w:val="20"/>
          <w:lang w:val="de-AT"/>
        </w:rPr>
        <w:t>politi</w:t>
      </w:r>
      <w:r w:rsidRPr="000D75BD">
        <w:rPr>
          <w:rFonts w:ascii="Adobe Garamond Pro" w:hAnsi="Adobe Garamond Pro"/>
          <w:sz w:val="20"/>
          <w:szCs w:val="20"/>
          <w:lang w:val="bs-Latn-BA"/>
        </w:rPr>
        <w:t>č</w:t>
      </w:r>
      <w:r w:rsidRPr="000D75BD">
        <w:rPr>
          <w:rFonts w:ascii="Adobe Garamond Pro" w:hAnsi="Adobe Garamond Pro"/>
          <w:sz w:val="20"/>
          <w:szCs w:val="20"/>
          <w:lang w:val="de-AT"/>
        </w:rPr>
        <w:t>kih</w:t>
      </w:r>
      <w:r w:rsidRPr="000D75BD">
        <w:rPr>
          <w:rFonts w:ascii="Adobe Garamond Pro" w:hAnsi="Adobe Garamond Pro"/>
          <w:sz w:val="20"/>
          <w:szCs w:val="20"/>
          <w:lang w:val="bs-Latn-BA"/>
        </w:rPr>
        <w:t xml:space="preserve"> </w:t>
      </w:r>
      <w:r w:rsidRPr="000D75BD">
        <w:rPr>
          <w:rFonts w:ascii="Adobe Garamond Pro" w:hAnsi="Adobe Garamond Pro"/>
          <w:sz w:val="20"/>
          <w:szCs w:val="20"/>
          <w:lang w:val="de-AT"/>
        </w:rPr>
        <w:t>nauka</w:t>
      </w:r>
      <w:r w:rsidRPr="000D75BD">
        <w:rPr>
          <w:rFonts w:ascii="Adobe Garamond Pro" w:hAnsi="Adobe Garamond Pro"/>
          <w:sz w:val="20"/>
          <w:szCs w:val="20"/>
          <w:lang w:val="bs-Latn-BA"/>
        </w:rPr>
        <w:t xml:space="preserve">, </w:t>
      </w:r>
      <w:r w:rsidRPr="000D75BD">
        <w:rPr>
          <w:rFonts w:ascii="Adobe Garamond Pro" w:hAnsi="Adobe Garamond Pro"/>
          <w:sz w:val="20"/>
          <w:szCs w:val="20"/>
          <w:lang w:val="de-AT"/>
        </w:rPr>
        <w:t>Sarajevo</w:t>
      </w:r>
      <w:r w:rsidRPr="000D75BD">
        <w:rPr>
          <w:rFonts w:ascii="Adobe Garamond Pro" w:hAnsi="Adobe Garamond Pro"/>
          <w:sz w:val="20"/>
          <w:szCs w:val="20"/>
          <w:lang w:val="bs-Latn-BA"/>
        </w:rPr>
        <w:t xml:space="preserve">, </w:t>
      </w:r>
      <w:r w:rsidRPr="000D75BD">
        <w:rPr>
          <w:rFonts w:ascii="Adobe Garamond Pro" w:hAnsi="Adobe Garamond Pro"/>
          <w:sz w:val="20"/>
          <w:szCs w:val="20"/>
          <w:lang w:val="de-AT"/>
        </w:rPr>
        <w:t>FPN</w:t>
      </w:r>
    </w:p>
    <w:p w:rsidR="00741A54" w:rsidRPr="0083403A" w:rsidRDefault="000D75BD" w:rsidP="000D75BD">
      <w:pPr>
        <w:pStyle w:val="FootnoteText"/>
        <w:numPr>
          <w:ilvl w:val="0"/>
          <w:numId w:val="36"/>
        </w:numPr>
        <w:tabs>
          <w:tab w:val="clear" w:pos="720"/>
          <w:tab w:val="num" w:pos="0"/>
        </w:tabs>
        <w:ind w:left="284" w:hanging="284"/>
        <w:rPr>
          <w:rFonts w:ascii="Adobe Garamond Pro" w:hAnsi="Adobe Garamond Pro"/>
          <w:lang w:val="bs-Latn-BA"/>
        </w:rPr>
      </w:pPr>
      <w:r w:rsidRPr="000D75BD">
        <w:rPr>
          <w:rFonts w:ascii="Adobe Garamond Pro" w:hAnsi="Adobe Garamond Pro"/>
          <w:lang w:val="bs-Latn-BA"/>
        </w:rPr>
        <w:t xml:space="preserve">UNDP, „The Silent Minority Speaks Report,“ Oxford Research International, UNDP, 2007 online:   </w:t>
      </w:r>
      <w:hyperlink r:id="rId9" w:history="1">
        <w:r w:rsidRPr="0083403A">
          <w:rPr>
            <w:rStyle w:val="Hyperlink"/>
            <w:rFonts w:ascii="Adobe Garamond Pro" w:hAnsi="Adobe Garamond Pro"/>
            <w:color w:val="auto"/>
            <w:sz w:val="18"/>
            <w:szCs w:val="18"/>
            <w:u w:val="none"/>
            <w:lang w:val="bs-Latn-BA"/>
          </w:rPr>
          <w:t>http://www.undp.ba/upload/News/The%20Silent%20Majoriti%20Speaks%20Report.pdf</w:t>
        </w:r>
      </w:hyperlink>
    </w:p>
    <w:sectPr w:rsidR="00741A54" w:rsidRPr="0083403A" w:rsidSect="00BD1D67">
      <w:headerReference w:type="even" r:id="rId10"/>
      <w:headerReference w:type="default" r:id="rId11"/>
      <w:footerReference w:type="even" r:id="rId12"/>
      <w:footerReference w:type="default" r:id="rId13"/>
      <w:headerReference w:type="first" r:id="rId14"/>
      <w:footerReference w:type="first" r:id="rId15"/>
      <w:type w:val="continuous"/>
      <w:pgSz w:w="10319" w:h="14578" w:code="138"/>
      <w:pgMar w:top="-1843" w:right="1389" w:bottom="1985" w:left="1701" w:header="1134" w:footer="1418" w:gutter="0"/>
      <w:pgNumType w:start="117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51F" w:rsidRDefault="0049351F" w:rsidP="000C691C">
      <w:pPr>
        <w:spacing w:after="0" w:line="240" w:lineRule="auto"/>
      </w:pPr>
      <w:r>
        <w:separator/>
      </w:r>
    </w:p>
  </w:endnote>
  <w:endnote w:type="continuationSeparator" w:id="1">
    <w:p w:rsidR="0049351F" w:rsidRDefault="0049351F"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FreeSans">
    <w:altName w:val="Arial Unicode MS"/>
    <w:panose1 w:val="00000000000000000000"/>
    <w:charset w:val="80"/>
    <w:family w:val="auto"/>
    <w:notTrueType/>
    <w:pitch w:val="default"/>
    <w:sig w:usb0="00000001" w:usb1="08070000" w:usb2="00000010" w:usb3="00000000" w:csb0="00020000" w:csb1="00000000"/>
  </w:font>
  <w:font w:name="YAAAAA+Times-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194ABC">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83403A">
      <w:rPr>
        <w:rFonts w:ascii="Adobe Garamond Pro" w:hAnsi="Adobe Garamond Pro" w:cs="Times New Roman"/>
        <w:noProof/>
        <w:sz w:val="20"/>
        <w:szCs w:val="20"/>
      </w:rPr>
      <w:t>1188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194ABC">
    <w:pPr>
      <w:pStyle w:val="Foot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83403A">
      <w:rPr>
        <w:rFonts w:ascii="Adobe Garamond Pro" w:hAnsi="Adobe Garamond Pro" w:cs="Times New Roman"/>
        <w:noProof/>
        <w:sz w:val="20"/>
        <w:szCs w:val="20"/>
      </w:rPr>
      <w:t>1189</w:t>
    </w:r>
    <w:r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194ABC"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BD1D67">
      <w:rPr>
        <w:rFonts w:ascii="Adobe Garamond Pro" w:hAnsi="Adobe Garamond Pro" w:cs="Times New Roman"/>
        <w:noProof/>
        <w:sz w:val="20"/>
        <w:szCs w:val="20"/>
      </w:rPr>
      <w:t>1179</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51F" w:rsidRDefault="0049351F" w:rsidP="000C691C">
      <w:pPr>
        <w:spacing w:after="0" w:line="240" w:lineRule="auto"/>
      </w:pPr>
      <w:r>
        <w:separator/>
      </w:r>
    </w:p>
  </w:footnote>
  <w:footnote w:type="continuationSeparator" w:id="1">
    <w:p w:rsidR="0049351F" w:rsidRDefault="0049351F" w:rsidP="000C691C">
      <w:pPr>
        <w:spacing w:after="0" w:line="240" w:lineRule="auto"/>
      </w:pPr>
      <w:r>
        <w:continuationSeparator/>
      </w:r>
    </w:p>
  </w:footnote>
  <w:footnote w:id="2">
    <w:p w:rsidR="000D75BD" w:rsidRPr="000D75BD" w:rsidRDefault="000D75BD" w:rsidP="000D75BD">
      <w:pPr>
        <w:pStyle w:val="FootnoteText"/>
        <w:jc w:val="both"/>
        <w:rPr>
          <w:rFonts w:ascii="Adobe Garamond Pro" w:hAnsi="Adobe Garamond Pro"/>
          <w:sz w:val="18"/>
          <w:szCs w:val="18"/>
          <w:lang w:val="de-DE"/>
        </w:rPr>
      </w:pPr>
      <w:r w:rsidRPr="000D75BD">
        <w:rPr>
          <w:rStyle w:val="FootnoteReference"/>
          <w:rFonts w:ascii="Adobe Garamond Pro" w:hAnsi="Adobe Garamond Pro"/>
          <w:sz w:val="18"/>
          <w:szCs w:val="18"/>
        </w:rPr>
        <w:footnoteRef/>
      </w:r>
      <w:r w:rsidRPr="000D75BD">
        <w:rPr>
          <w:rFonts w:ascii="Adobe Garamond Pro" w:hAnsi="Adobe Garamond Pro"/>
          <w:sz w:val="18"/>
          <w:szCs w:val="18"/>
          <w:lang w:val="de-DE"/>
        </w:rPr>
        <w:t xml:space="preserve"> Vidi </w:t>
      </w:r>
      <w:r w:rsidRPr="000D75BD">
        <w:rPr>
          <w:rFonts w:ascii="Adobe Garamond Pro" w:hAnsi="Adobe Garamond Pro"/>
          <w:sz w:val="18"/>
          <w:szCs w:val="18"/>
          <w:lang w:eastAsia="hr-HR"/>
        </w:rPr>
        <w:t xml:space="preserve">Elvert, J. (2006):„ Die europäische Integration,“ </w:t>
      </w:r>
      <w:r w:rsidRPr="000D75BD">
        <w:rPr>
          <w:rFonts w:ascii="Adobe Garamond Pro" w:hAnsi="Adobe Garamond Pro"/>
          <w:sz w:val="18"/>
          <w:szCs w:val="18"/>
          <w:shd w:val="clear" w:color="auto" w:fill="FFFFFF"/>
        </w:rPr>
        <w:t>Wissenschaftliche Buchgesellschaft,</w:t>
      </w:r>
      <w:r w:rsidRPr="000D75BD">
        <w:rPr>
          <w:rStyle w:val="apple-converted-space"/>
          <w:rFonts w:ascii="Adobe Garamond Pro" w:hAnsi="Adobe Garamond Pro"/>
          <w:sz w:val="18"/>
          <w:szCs w:val="18"/>
          <w:shd w:val="clear" w:color="auto" w:fill="FFFFFF"/>
        </w:rPr>
        <w:t> </w:t>
      </w:r>
      <w:r w:rsidRPr="000D75BD">
        <w:rPr>
          <w:rFonts w:ascii="Adobe Garamond Pro" w:hAnsi="Adobe Garamond Pro"/>
          <w:sz w:val="18"/>
          <w:szCs w:val="18"/>
          <w:lang w:eastAsia="hr-HR"/>
        </w:rPr>
        <w:t xml:space="preserve">  Darmstadt</w:t>
      </w:r>
    </w:p>
  </w:footnote>
  <w:footnote w:id="3">
    <w:p w:rsidR="000D75BD" w:rsidRPr="000D75BD" w:rsidRDefault="000D75BD" w:rsidP="000D75BD">
      <w:pPr>
        <w:autoSpaceDE w:val="0"/>
        <w:autoSpaceDN w:val="0"/>
        <w:adjustRightInd w:val="0"/>
        <w:spacing w:after="0" w:line="240" w:lineRule="auto"/>
        <w:jc w:val="both"/>
        <w:rPr>
          <w:rFonts w:ascii="Adobe Garamond Pro" w:hAnsi="Adobe Garamond Pro"/>
          <w:sz w:val="18"/>
          <w:szCs w:val="18"/>
          <w:lang w:val="de-DE"/>
        </w:rPr>
      </w:pPr>
      <w:r w:rsidRPr="000D75BD">
        <w:rPr>
          <w:rStyle w:val="FootnoteReference"/>
          <w:rFonts w:ascii="Adobe Garamond Pro" w:hAnsi="Adobe Garamond Pro"/>
          <w:sz w:val="18"/>
          <w:szCs w:val="18"/>
        </w:rPr>
        <w:footnoteRef/>
      </w:r>
      <w:r w:rsidRPr="000D75BD">
        <w:rPr>
          <w:rFonts w:ascii="Adobe Garamond Pro" w:hAnsi="Adobe Garamond Pro"/>
          <w:sz w:val="18"/>
          <w:szCs w:val="18"/>
          <w:lang w:val="de-DE"/>
        </w:rPr>
        <w:t xml:space="preserve"> </w:t>
      </w:r>
      <w:r w:rsidRPr="000D75BD">
        <w:rPr>
          <w:rFonts w:ascii="Adobe Garamond Pro" w:hAnsi="Adobe Garamond Pro"/>
          <w:sz w:val="18"/>
          <w:szCs w:val="18"/>
          <w:lang w:eastAsia="hr-HR"/>
        </w:rPr>
        <w:t>Köpke, W. (1999): „Was ist Europa, wer Europäer?“ ,  Das gemeinsame Haus Europa. Handbuch zur europäischen Kulturgeschichte, München, Wulf Köpke, Bernd Schmelz , str. 18-29</w:t>
      </w:r>
    </w:p>
  </w:footnote>
  <w:footnote w:id="4">
    <w:p w:rsidR="000D75BD" w:rsidRPr="000D75BD" w:rsidRDefault="000D75BD" w:rsidP="000D75BD">
      <w:pPr>
        <w:pStyle w:val="FootnoteText"/>
        <w:jc w:val="both"/>
        <w:rPr>
          <w:rFonts w:ascii="Adobe Garamond Pro" w:hAnsi="Adobe Garamond Pro"/>
          <w:sz w:val="18"/>
          <w:szCs w:val="18"/>
          <w:lang w:val="de-DE"/>
        </w:rPr>
      </w:pPr>
      <w:r w:rsidRPr="000D75BD">
        <w:rPr>
          <w:rStyle w:val="FootnoteReference"/>
          <w:rFonts w:ascii="Adobe Garamond Pro" w:hAnsi="Adobe Garamond Pro"/>
          <w:sz w:val="18"/>
          <w:szCs w:val="18"/>
        </w:rPr>
        <w:footnoteRef/>
      </w:r>
      <w:r w:rsidRPr="000D75BD">
        <w:rPr>
          <w:rFonts w:ascii="Adobe Garamond Pro" w:hAnsi="Adobe Garamond Pro"/>
          <w:sz w:val="18"/>
          <w:szCs w:val="18"/>
          <w:lang w:val="de-DE"/>
        </w:rPr>
        <w:t xml:space="preserve"> Baier, S. (2000): „Welches Europa?“, Wien-München, Amalthea, str. 217 -237</w:t>
      </w:r>
    </w:p>
  </w:footnote>
  <w:footnote w:id="5">
    <w:p w:rsidR="000D75BD" w:rsidRPr="000D75BD" w:rsidRDefault="000D75BD" w:rsidP="000D75BD">
      <w:pPr>
        <w:pStyle w:val="FootnoteText"/>
        <w:jc w:val="both"/>
        <w:rPr>
          <w:rFonts w:ascii="Adobe Garamond Pro" w:hAnsi="Adobe Garamond Pro"/>
          <w:sz w:val="18"/>
          <w:szCs w:val="18"/>
          <w:lang w:val="de-DE"/>
        </w:rPr>
      </w:pPr>
      <w:r w:rsidRPr="000D75BD">
        <w:rPr>
          <w:rStyle w:val="FootnoteReference"/>
          <w:rFonts w:ascii="Adobe Garamond Pro" w:hAnsi="Adobe Garamond Pro"/>
          <w:sz w:val="18"/>
          <w:szCs w:val="18"/>
        </w:rPr>
        <w:footnoteRef/>
      </w:r>
      <w:r w:rsidRPr="000D75BD">
        <w:rPr>
          <w:rFonts w:ascii="Adobe Garamond Pro" w:hAnsi="Adobe Garamond Pro"/>
          <w:sz w:val="18"/>
          <w:szCs w:val="18"/>
          <w:lang w:val="de-DE"/>
        </w:rPr>
        <w:t xml:space="preserve"> Ibid, str. 217-220</w:t>
      </w:r>
    </w:p>
  </w:footnote>
  <w:footnote w:id="6">
    <w:p w:rsidR="000D75BD" w:rsidRPr="000D75BD" w:rsidRDefault="000D75BD" w:rsidP="000D75BD">
      <w:pPr>
        <w:pStyle w:val="FootnoteText"/>
        <w:jc w:val="both"/>
        <w:rPr>
          <w:rFonts w:ascii="Adobe Garamond Pro" w:hAnsi="Adobe Garamond Pro"/>
          <w:sz w:val="18"/>
          <w:szCs w:val="18"/>
          <w:lang w:val="bs-Latn-BA"/>
        </w:rPr>
      </w:pPr>
      <w:r w:rsidRPr="000D75BD">
        <w:rPr>
          <w:rStyle w:val="FootnoteReference"/>
          <w:rFonts w:ascii="Adobe Garamond Pro" w:hAnsi="Adobe Garamond Pro"/>
          <w:sz w:val="18"/>
          <w:szCs w:val="18"/>
        </w:rPr>
        <w:footnoteRef/>
      </w:r>
      <w:r w:rsidRPr="000D75BD">
        <w:rPr>
          <w:rFonts w:ascii="Adobe Garamond Pro" w:hAnsi="Adobe Garamond Pro"/>
          <w:sz w:val="18"/>
          <w:szCs w:val="18"/>
        </w:rPr>
        <w:t xml:space="preserve"> Prema istraživanju  javnog mnijenja provedenom u 2013.godini, osam od deset građana BiH podržava pristupanje BiH Evropskoj uniji. (Istraživanje provela Agencija  Ipsos Public Affairs). Rezultati istraživanja UNDP-a iz 2007. godine pokazuju da </w:t>
      </w:r>
      <w:r w:rsidRPr="000D75BD">
        <w:rPr>
          <w:rFonts w:ascii="Adobe Garamond Pro" w:eastAsia="SimSun" w:hAnsi="Adobe Garamond Pro"/>
          <w:sz w:val="18"/>
          <w:szCs w:val="18"/>
          <w:lang w:val="bs-Latn-BA" w:eastAsia="zh-CN"/>
        </w:rPr>
        <w:t xml:space="preserve">70,8%  građana BiH navodi EU kao ključni element vizije budućnosti. </w:t>
      </w:r>
      <w:r w:rsidRPr="000D75BD">
        <w:rPr>
          <w:rFonts w:ascii="Adobe Garamond Pro" w:hAnsi="Adobe Garamond Pro"/>
          <w:sz w:val="18"/>
          <w:szCs w:val="18"/>
          <w:lang w:val="bs-Latn-BA"/>
        </w:rPr>
        <w:t xml:space="preserve">The Silent Minority Speaks Report, Oxford Research International, UNDP, 2007 online: </w:t>
      </w:r>
      <w:hyperlink r:id="rId1" w:history="1">
        <w:r w:rsidRPr="000D75BD">
          <w:rPr>
            <w:rStyle w:val="Hyperlink"/>
            <w:rFonts w:ascii="Adobe Garamond Pro" w:hAnsi="Adobe Garamond Pro"/>
            <w:color w:val="auto"/>
            <w:sz w:val="18"/>
            <w:szCs w:val="18"/>
            <w:u w:val="none"/>
            <w:lang w:val="bs-Latn-BA"/>
          </w:rPr>
          <w:t>http://www.undp.ba/upload/News/The%20Silent%20Majoriti%20Speaks%20Report.pdf</w:t>
        </w:r>
      </w:hyperlink>
    </w:p>
  </w:footnote>
  <w:footnote w:id="7">
    <w:p w:rsidR="000D75BD" w:rsidRPr="000D75BD" w:rsidRDefault="000D75BD" w:rsidP="000D75BD">
      <w:pPr>
        <w:pStyle w:val="FootnoteText"/>
        <w:jc w:val="both"/>
        <w:rPr>
          <w:rFonts w:ascii="Adobe Garamond Pro" w:hAnsi="Adobe Garamond Pro"/>
          <w:sz w:val="18"/>
          <w:szCs w:val="18"/>
        </w:rPr>
      </w:pPr>
      <w:r w:rsidRPr="000D75BD">
        <w:rPr>
          <w:rStyle w:val="FootnoteReference"/>
          <w:rFonts w:ascii="Adobe Garamond Pro" w:hAnsi="Adobe Garamond Pro"/>
          <w:sz w:val="18"/>
          <w:szCs w:val="18"/>
        </w:rPr>
        <w:footnoteRef/>
      </w:r>
      <w:r w:rsidRPr="000D75BD">
        <w:rPr>
          <w:rFonts w:ascii="Adobe Garamond Pro" w:hAnsi="Adobe Garamond Pro"/>
          <w:sz w:val="18"/>
          <w:szCs w:val="18"/>
        </w:rPr>
        <w:t xml:space="preserve"> Unutar ovog diskursa n</w:t>
      </w:r>
      <w:r w:rsidRPr="000D75BD">
        <w:rPr>
          <w:rFonts w:ascii="Adobe Garamond Pro" w:hAnsi="Adobe Garamond Pro"/>
          <w:sz w:val="18"/>
          <w:szCs w:val="18"/>
          <w:lang w:val="de-AT"/>
        </w:rPr>
        <w:t>aj</w:t>
      </w:r>
      <w:r w:rsidRPr="000D75BD">
        <w:rPr>
          <w:rFonts w:ascii="Adobe Garamond Pro" w:hAnsi="Adobe Garamond Pro"/>
          <w:sz w:val="18"/>
          <w:szCs w:val="18"/>
        </w:rPr>
        <w:t>č</w:t>
      </w:r>
      <w:r w:rsidRPr="000D75BD">
        <w:rPr>
          <w:rFonts w:ascii="Adobe Garamond Pro" w:hAnsi="Adobe Garamond Pro"/>
          <w:sz w:val="18"/>
          <w:szCs w:val="18"/>
          <w:lang w:val="de-AT"/>
        </w:rPr>
        <w:t>e</w:t>
      </w:r>
      <w:r w:rsidRPr="000D75BD">
        <w:rPr>
          <w:rFonts w:ascii="Adobe Garamond Pro" w:hAnsi="Adobe Garamond Pro"/>
          <w:sz w:val="18"/>
          <w:szCs w:val="18"/>
        </w:rPr>
        <w:t>šć</w:t>
      </w:r>
      <w:r w:rsidRPr="000D75BD">
        <w:rPr>
          <w:rFonts w:ascii="Adobe Garamond Pro" w:hAnsi="Adobe Garamond Pro"/>
          <w:sz w:val="18"/>
          <w:szCs w:val="18"/>
          <w:lang w:val="de-AT"/>
        </w:rPr>
        <w:t>e</w:t>
      </w:r>
      <w:r w:rsidRPr="000D75BD">
        <w:rPr>
          <w:rFonts w:ascii="Adobe Garamond Pro" w:hAnsi="Adobe Garamond Pro"/>
          <w:sz w:val="18"/>
          <w:szCs w:val="18"/>
        </w:rPr>
        <w:t xml:space="preserve"> </w:t>
      </w:r>
      <w:r w:rsidRPr="000D75BD">
        <w:rPr>
          <w:rFonts w:ascii="Adobe Garamond Pro" w:hAnsi="Adobe Garamond Pro"/>
          <w:sz w:val="18"/>
          <w:szCs w:val="18"/>
          <w:lang w:val="de-AT"/>
        </w:rPr>
        <w:t>se</w:t>
      </w:r>
      <w:r w:rsidRPr="000D75BD">
        <w:rPr>
          <w:rFonts w:ascii="Adobe Garamond Pro" w:hAnsi="Adobe Garamond Pro"/>
          <w:sz w:val="18"/>
          <w:szCs w:val="18"/>
        </w:rPr>
        <w:t xml:space="preserve"> </w:t>
      </w:r>
      <w:r w:rsidRPr="000D75BD">
        <w:rPr>
          <w:rFonts w:ascii="Adobe Garamond Pro" w:hAnsi="Adobe Garamond Pro"/>
          <w:sz w:val="18"/>
          <w:szCs w:val="18"/>
          <w:lang w:val="de-AT"/>
        </w:rPr>
        <w:t>problematizira</w:t>
      </w:r>
      <w:r w:rsidRPr="000D75BD">
        <w:rPr>
          <w:rFonts w:ascii="Adobe Garamond Pro" w:hAnsi="Adobe Garamond Pro"/>
          <w:sz w:val="18"/>
          <w:szCs w:val="18"/>
        </w:rPr>
        <w:t xml:space="preserve"> </w:t>
      </w:r>
      <w:r w:rsidRPr="000D75BD">
        <w:rPr>
          <w:rFonts w:ascii="Adobe Garamond Pro" w:hAnsi="Adobe Garamond Pro"/>
          <w:sz w:val="18"/>
          <w:szCs w:val="18"/>
          <w:lang w:val="de-AT"/>
        </w:rPr>
        <w:t>prijem</w:t>
      </w:r>
      <w:r w:rsidRPr="000D75BD">
        <w:rPr>
          <w:rFonts w:ascii="Adobe Garamond Pro" w:hAnsi="Adobe Garamond Pro"/>
          <w:sz w:val="18"/>
          <w:szCs w:val="18"/>
        </w:rPr>
        <w:t xml:space="preserve"> </w:t>
      </w:r>
      <w:r w:rsidRPr="000D75BD">
        <w:rPr>
          <w:rFonts w:ascii="Adobe Garamond Pro" w:hAnsi="Adobe Garamond Pro"/>
          <w:sz w:val="18"/>
          <w:szCs w:val="18"/>
          <w:lang w:val="de-AT"/>
        </w:rPr>
        <w:t>Bugarske</w:t>
      </w:r>
      <w:r w:rsidRPr="000D75BD">
        <w:rPr>
          <w:rFonts w:ascii="Adobe Garamond Pro" w:hAnsi="Adobe Garamond Pro"/>
          <w:sz w:val="18"/>
          <w:szCs w:val="18"/>
        </w:rPr>
        <w:t xml:space="preserve"> </w:t>
      </w:r>
      <w:r w:rsidRPr="000D75BD">
        <w:rPr>
          <w:rFonts w:ascii="Adobe Garamond Pro" w:hAnsi="Adobe Garamond Pro"/>
          <w:sz w:val="18"/>
          <w:szCs w:val="18"/>
          <w:lang w:val="de-AT"/>
        </w:rPr>
        <w:t>i</w:t>
      </w:r>
      <w:r w:rsidRPr="000D75BD">
        <w:rPr>
          <w:rFonts w:ascii="Adobe Garamond Pro" w:hAnsi="Adobe Garamond Pro"/>
          <w:sz w:val="18"/>
          <w:szCs w:val="18"/>
        </w:rPr>
        <w:t xml:space="preserve"> </w:t>
      </w:r>
      <w:r w:rsidRPr="000D75BD">
        <w:rPr>
          <w:rFonts w:ascii="Adobe Garamond Pro" w:hAnsi="Adobe Garamond Pro"/>
          <w:sz w:val="18"/>
          <w:szCs w:val="18"/>
          <w:lang w:val="de-AT"/>
        </w:rPr>
        <w:t>Rumunije</w:t>
      </w:r>
      <w:r w:rsidRPr="000D75BD">
        <w:rPr>
          <w:rFonts w:ascii="Adobe Garamond Pro" w:hAnsi="Adobe Garamond Pro"/>
          <w:sz w:val="18"/>
          <w:szCs w:val="18"/>
        </w:rPr>
        <w:t xml:space="preserve"> </w:t>
      </w:r>
      <w:r w:rsidRPr="000D75BD">
        <w:rPr>
          <w:rFonts w:ascii="Adobe Garamond Pro" w:hAnsi="Adobe Garamond Pro"/>
          <w:sz w:val="18"/>
          <w:szCs w:val="18"/>
          <w:lang w:val="de-AT"/>
        </w:rPr>
        <w:t>u</w:t>
      </w:r>
      <w:r w:rsidRPr="000D75BD">
        <w:rPr>
          <w:rFonts w:ascii="Adobe Garamond Pro" w:hAnsi="Adobe Garamond Pro"/>
          <w:sz w:val="18"/>
          <w:szCs w:val="18"/>
        </w:rPr>
        <w:t xml:space="preserve"> </w:t>
      </w:r>
      <w:r w:rsidRPr="000D75BD">
        <w:rPr>
          <w:rFonts w:ascii="Adobe Garamond Pro" w:hAnsi="Adobe Garamond Pro"/>
          <w:sz w:val="18"/>
          <w:szCs w:val="18"/>
          <w:lang w:val="de-AT"/>
        </w:rPr>
        <w:t>Evropsku</w:t>
      </w:r>
      <w:r w:rsidRPr="000D75BD">
        <w:rPr>
          <w:rFonts w:ascii="Adobe Garamond Pro" w:hAnsi="Adobe Garamond Pro"/>
          <w:sz w:val="18"/>
          <w:szCs w:val="18"/>
        </w:rPr>
        <w:t xml:space="preserve"> </w:t>
      </w:r>
      <w:r w:rsidRPr="000D75BD">
        <w:rPr>
          <w:rFonts w:ascii="Adobe Garamond Pro" w:hAnsi="Adobe Garamond Pro"/>
          <w:sz w:val="18"/>
          <w:szCs w:val="18"/>
          <w:lang w:val="de-AT"/>
        </w:rPr>
        <w:t>uniju</w:t>
      </w:r>
      <w:r w:rsidRPr="000D75BD">
        <w:rPr>
          <w:rFonts w:ascii="Adobe Garamond Pro" w:hAnsi="Adobe Garamond Pro"/>
          <w:sz w:val="18"/>
          <w:szCs w:val="18"/>
        </w:rPr>
        <w:t xml:space="preserve">  kao država koje su prvenstveno  iz političkih razloga primljenje u članstvo EU 2007. godine, a ne na temelju ispunjenih kriterijia za članstvo</w:t>
      </w:r>
    </w:p>
  </w:footnote>
  <w:footnote w:id="8">
    <w:p w:rsidR="000D75BD" w:rsidRPr="000D75BD" w:rsidRDefault="000D75BD" w:rsidP="000D75BD">
      <w:pPr>
        <w:pStyle w:val="FootnoteText"/>
        <w:rPr>
          <w:rFonts w:ascii="Adobe Garamond Pro" w:hAnsi="Adobe Garamond Pro"/>
          <w:sz w:val="18"/>
          <w:szCs w:val="18"/>
        </w:rPr>
      </w:pPr>
      <w:r w:rsidRPr="000D75BD">
        <w:rPr>
          <w:rStyle w:val="FootnoteReference"/>
          <w:rFonts w:ascii="Adobe Garamond Pro" w:hAnsi="Adobe Garamond Pro"/>
          <w:sz w:val="18"/>
          <w:szCs w:val="18"/>
        </w:rPr>
        <w:footnoteRef/>
      </w:r>
      <w:r w:rsidRPr="000D75BD">
        <w:rPr>
          <w:rFonts w:ascii="Adobe Garamond Pro" w:hAnsi="Adobe Garamond Pro"/>
          <w:sz w:val="18"/>
          <w:szCs w:val="18"/>
        </w:rPr>
        <w:t xml:space="preserve"> 68,2 % </w:t>
      </w:r>
      <w:r w:rsidRPr="000D75BD">
        <w:rPr>
          <w:rFonts w:ascii="Adobe Garamond Pro" w:hAnsi="Adobe Garamond Pro"/>
          <w:sz w:val="18"/>
          <w:szCs w:val="18"/>
          <w:lang w:val="de-AT"/>
        </w:rPr>
        <w:t>ispitanika</w:t>
      </w:r>
      <w:r w:rsidRPr="000D75BD">
        <w:rPr>
          <w:rFonts w:ascii="Adobe Garamond Pro" w:hAnsi="Adobe Garamond Pro"/>
          <w:sz w:val="18"/>
          <w:szCs w:val="18"/>
        </w:rPr>
        <w:t xml:space="preserve"> (</w:t>
      </w:r>
      <w:r w:rsidRPr="000D75BD">
        <w:rPr>
          <w:rFonts w:ascii="Adobe Garamond Pro" w:hAnsi="Adobe Garamond Pro"/>
          <w:sz w:val="18"/>
          <w:szCs w:val="18"/>
          <w:lang w:val="de-AT"/>
        </w:rPr>
        <w:t>pripadnika</w:t>
      </w:r>
      <w:r w:rsidRPr="000D75BD">
        <w:rPr>
          <w:rFonts w:ascii="Adobe Garamond Pro" w:hAnsi="Adobe Garamond Pro"/>
          <w:sz w:val="18"/>
          <w:szCs w:val="18"/>
        </w:rPr>
        <w:t xml:space="preserve"> </w:t>
      </w:r>
      <w:r w:rsidRPr="000D75BD">
        <w:rPr>
          <w:rFonts w:ascii="Adobe Garamond Pro" w:hAnsi="Adobe Garamond Pro"/>
          <w:sz w:val="18"/>
          <w:szCs w:val="18"/>
          <w:lang w:val="de-AT"/>
        </w:rPr>
        <w:t>politi</w:t>
      </w:r>
      <w:r w:rsidRPr="000D75BD">
        <w:rPr>
          <w:rFonts w:ascii="Adobe Garamond Pro" w:hAnsi="Adobe Garamond Pro"/>
          <w:sz w:val="18"/>
          <w:szCs w:val="18"/>
        </w:rPr>
        <w:t>č</w:t>
      </w:r>
      <w:r w:rsidRPr="000D75BD">
        <w:rPr>
          <w:rFonts w:ascii="Adobe Garamond Pro" w:hAnsi="Adobe Garamond Pro"/>
          <w:sz w:val="18"/>
          <w:szCs w:val="18"/>
          <w:lang w:val="de-AT"/>
        </w:rPr>
        <w:t>ke</w:t>
      </w:r>
      <w:r w:rsidRPr="000D75BD">
        <w:rPr>
          <w:rFonts w:ascii="Adobe Garamond Pro" w:hAnsi="Adobe Garamond Pro"/>
          <w:sz w:val="18"/>
          <w:szCs w:val="18"/>
        </w:rPr>
        <w:t xml:space="preserve"> </w:t>
      </w:r>
      <w:r w:rsidRPr="000D75BD">
        <w:rPr>
          <w:rFonts w:ascii="Adobe Garamond Pro" w:hAnsi="Adobe Garamond Pro"/>
          <w:sz w:val="18"/>
          <w:szCs w:val="18"/>
          <w:lang w:val="de-AT"/>
        </w:rPr>
        <w:t>elite</w:t>
      </w:r>
      <w:r w:rsidRPr="000D75BD">
        <w:rPr>
          <w:rFonts w:ascii="Adobe Garamond Pro" w:hAnsi="Adobe Garamond Pro"/>
          <w:sz w:val="18"/>
          <w:szCs w:val="18"/>
        </w:rPr>
        <w:t xml:space="preserve">) </w:t>
      </w:r>
      <w:r w:rsidRPr="000D75BD">
        <w:rPr>
          <w:rFonts w:ascii="Adobe Garamond Pro" w:hAnsi="Adobe Garamond Pro"/>
          <w:sz w:val="18"/>
          <w:szCs w:val="18"/>
          <w:lang w:val="de-AT"/>
        </w:rPr>
        <w:t>smatra</w:t>
      </w:r>
      <w:r w:rsidRPr="000D75BD">
        <w:rPr>
          <w:rFonts w:ascii="Adobe Garamond Pro" w:hAnsi="Adobe Garamond Pro"/>
          <w:sz w:val="18"/>
          <w:szCs w:val="18"/>
        </w:rPr>
        <w:t xml:space="preserve"> </w:t>
      </w:r>
      <w:r w:rsidRPr="000D75BD">
        <w:rPr>
          <w:rFonts w:ascii="Adobe Garamond Pro" w:hAnsi="Adobe Garamond Pro"/>
          <w:sz w:val="18"/>
          <w:szCs w:val="18"/>
          <w:lang w:val="de-AT"/>
        </w:rPr>
        <w:t>da</w:t>
      </w:r>
      <w:r w:rsidRPr="000D75BD">
        <w:rPr>
          <w:rFonts w:ascii="Adobe Garamond Pro" w:hAnsi="Adobe Garamond Pro"/>
          <w:sz w:val="18"/>
          <w:szCs w:val="18"/>
        </w:rPr>
        <w:t xml:space="preserve"> </w:t>
      </w:r>
      <w:r w:rsidRPr="000D75BD">
        <w:rPr>
          <w:rFonts w:ascii="Adobe Garamond Pro" w:hAnsi="Adobe Garamond Pro"/>
          <w:sz w:val="18"/>
          <w:szCs w:val="18"/>
          <w:lang w:val="de-AT"/>
        </w:rPr>
        <w:t>evropska</w:t>
      </w:r>
      <w:r w:rsidRPr="000D75BD">
        <w:rPr>
          <w:rFonts w:ascii="Adobe Garamond Pro" w:hAnsi="Adobe Garamond Pro"/>
          <w:sz w:val="18"/>
          <w:szCs w:val="18"/>
        </w:rPr>
        <w:t xml:space="preserve"> </w:t>
      </w:r>
      <w:r w:rsidRPr="000D75BD">
        <w:rPr>
          <w:rFonts w:ascii="Adobe Garamond Pro" w:hAnsi="Adobe Garamond Pro"/>
          <w:sz w:val="18"/>
          <w:szCs w:val="18"/>
          <w:lang w:val="de-AT"/>
        </w:rPr>
        <w:t>budu</w:t>
      </w:r>
      <w:r w:rsidRPr="000D75BD">
        <w:rPr>
          <w:rFonts w:ascii="Adobe Garamond Pro" w:hAnsi="Adobe Garamond Pro"/>
          <w:sz w:val="18"/>
          <w:szCs w:val="18"/>
        </w:rPr>
        <w:t>ć</w:t>
      </w:r>
      <w:r w:rsidRPr="000D75BD">
        <w:rPr>
          <w:rFonts w:ascii="Adobe Garamond Pro" w:hAnsi="Adobe Garamond Pro"/>
          <w:sz w:val="18"/>
          <w:szCs w:val="18"/>
          <w:lang w:val="de-AT"/>
        </w:rPr>
        <w:t>nost</w:t>
      </w:r>
      <w:r w:rsidRPr="000D75BD">
        <w:rPr>
          <w:rFonts w:ascii="Adobe Garamond Pro" w:hAnsi="Adobe Garamond Pro"/>
          <w:sz w:val="18"/>
          <w:szCs w:val="18"/>
        </w:rPr>
        <w:t xml:space="preserve"> </w:t>
      </w:r>
      <w:r w:rsidRPr="000D75BD">
        <w:rPr>
          <w:rFonts w:ascii="Adobe Garamond Pro" w:hAnsi="Adobe Garamond Pro"/>
          <w:sz w:val="18"/>
          <w:szCs w:val="18"/>
          <w:lang w:val="de-AT"/>
        </w:rPr>
        <w:t>BiH</w:t>
      </w:r>
      <w:r w:rsidRPr="000D75BD">
        <w:rPr>
          <w:rFonts w:ascii="Adobe Garamond Pro" w:hAnsi="Adobe Garamond Pro"/>
          <w:sz w:val="18"/>
          <w:szCs w:val="18"/>
        </w:rPr>
        <w:t xml:space="preserve"> </w:t>
      </w:r>
      <w:r w:rsidRPr="000D75BD">
        <w:rPr>
          <w:rFonts w:ascii="Adobe Garamond Pro" w:hAnsi="Adobe Garamond Pro"/>
          <w:sz w:val="18"/>
          <w:szCs w:val="18"/>
          <w:lang w:val="de-AT"/>
        </w:rPr>
        <w:t>nema</w:t>
      </w:r>
      <w:r w:rsidRPr="000D75BD">
        <w:rPr>
          <w:rFonts w:ascii="Adobe Garamond Pro" w:hAnsi="Adobe Garamond Pro"/>
          <w:sz w:val="18"/>
          <w:szCs w:val="18"/>
        </w:rPr>
        <w:t xml:space="preserve"> </w:t>
      </w:r>
      <w:r w:rsidRPr="000D75BD">
        <w:rPr>
          <w:rFonts w:ascii="Adobe Garamond Pro" w:hAnsi="Adobe Garamond Pro"/>
          <w:sz w:val="18"/>
          <w:szCs w:val="18"/>
          <w:lang w:val="de-AT"/>
        </w:rPr>
        <w:t>alternativu</w:t>
      </w:r>
      <w:r w:rsidRPr="000D75BD">
        <w:rPr>
          <w:rFonts w:ascii="Adobe Garamond Pro" w:hAnsi="Adobe Garamond Pro"/>
          <w:sz w:val="18"/>
          <w:szCs w:val="18"/>
        </w:rPr>
        <w:t>, Uporedi  Ćurak, N., Čardaklija, Đ., Sarajlić, E. Turčalo, S. (2009):„</w:t>
      </w:r>
      <w:r w:rsidRPr="000D75BD">
        <w:rPr>
          <w:rFonts w:ascii="Adobe Garamond Pro" w:hAnsi="Adobe Garamond Pro"/>
          <w:sz w:val="18"/>
          <w:szCs w:val="18"/>
          <w:lang w:val="de-AT"/>
        </w:rPr>
        <w:t>Politi</w:t>
      </w:r>
      <w:r w:rsidRPr="000D75BD">
        <w:rPr>
          <w:rFonts w:ascii="Adobe Garamond Pro" w:hAnsi="Adobe Garamond Pro"/>
          <w:sz w:val="18"/>
          <w:szCs w:val="18"/>
        </w:rPr>
        <w:t>č</w:t>
      </w:r>
      <w:r w:rsidRPr="000D75BD">
        <w:rPr>
          <w:rFonts w:ascii="Adobe Garamond Pro" w:hAnsi="Adobe Garamond Pro"/>
          <w:sz w:val="18"/>
          <w:szCs w:val="18"/>
          <w:lang w:val="de-AT"/>
        </w:rPr>
        <w:t>ka</w:t>
      </w:r>
      <w:r w:rsidRPr="000D75BD">
        <w:rPr>
          <w:rFonts w:ascii="Adobe Garamond Pro" w:hAnsi="Adobe Garamond Pro"/>
          <w:sz w:val="18"/>
          <w:szCs w:val="18"/>
        </w:rPr>
        <w:t xml:space="preserve"> </w:t>
      </w:r>
      <w:r w:rsidRPr="000D75BD">
        <w:rPr>
          <w:rFonts w:ascii="Adobe Garamond Pro" w:hAnsi="Adobe Garamond Pro"/>
          <w:sz w:val="18"/>
          <w:szCs w:val="18"/>
          <w:lang w:val="de-AT"/>
        </w:rPr>
        <w:t>elita</w:t>
      </w:r>
      <w:r w:rsidRPr="000D75BD">
        <w:rPr>
          <w:rFonts w:ascii="Adobe Garamond Pro" w:hAnsi="Adobe Garamond Pro"/>
          <w:sz w:val="18"/>
          <w:szCs w:val="18"/>
        </w:rPr>
        <w:t xml:space="preserve"> </w:t>
      </w:r>
      <w:r w:rsidRPr="000D75BD">
        <w:rPr>
          <w:rFonts w:ascii="Adobe Garamond Pro" w:hAnsi="Adobe Garamond Pro"/>
          <w:sz w:val="18"/>
          <w:szCs w:val="18"/>
          <w:lang w:val="de-AT"/>
        </w:rPr>
        <w:t>u</w:t>
      </w:r>
      <w:r w:rsidRPr="000D75BD">
        <w:rPr>
          <w:rFonts w:ascii="Adobe Garamond Pro" w:hAnsi="Adobe Garamond Pro"/>
          <w:sz w:val="18"/>
          <w:szCs w:val="18"/>
        </w:rPr>
        <w:t xml:space="preserve"> </w:t>
      </w:r>
      <w:r w:rsidRPr="000D75BD">
        <w:rPr>
          <w:rFonts w:ascii="Adobe Garamond Pro" w:hAnsi="Adobe Garamond Pro"/>
          <w:sz w:val="18"/>
          <w:szCs w:val="18"/>
          <w:lang w:val="de-AT"/>
        </w:rPr>
        <w:t>Bosni</w:t>
      </w:r>
      <w:r w:rsidRPr="000D75BD">
        <w:rPr>
          <w:rFonts w:ascii="Adobe Garamond Pro" w:hAnsi="Adobe Garamond Pro"/>
          <w:sz w:val="18"/>
          <w:szCs w:val="18"/>
        </w:rPr>
        <w:t xml:space="preserve"> </w:t>
      </w:r>
      <w:r w:rsidRPr="000D75BD">
        <w:rPr>
          <w:rFonts w:ascii="Adobe Garamond Pro" w:hAnsi="Adobe Garamond Pro"/>
          <w:sz w:val="18"/>
          <w:szCs w:val="18"/>
          <w:lang w:val="de-AT"/>
        </w:rPr>
        <w:t>i</w:t>
      </w:r>
      <w:r w:rsidRPr="000D75BD">
        <w:rPr>
          <w:rFonts w:ascii="Adobe Garamond Pro" w:hAnsi="Adobe Garamond Pro"/>
          <w:sz w:val="18"/>
          <w:szCs w:val="18"/>
        </w:rPr>
        <w:t xml:space="preserve"> </w:t>
      </w:r>
      <w:r w:rsidRPr="000D75BD">
        <w:rPr>
          <w:rFonts w:ascii="Adobe Garamond Pro" w:hAnsi="Adobe Garamond Pro"/>
          <w:sz w:val="18"/>
          <w:szCs w:val="18"/>
          <w:lang w:val="de-AT"/>
        </w:rPr>
        <w:t>Hercegovini</w:t>
      </w:r>
      <w:r w:rsidRPr="000D75BD">
        <w:rPr>
          <w:rFonts w:ascii="Adobe Garamond Pro" w:hAnsi="Adobe Garamond Pro"/>
          <w:sz w:val="18"/>
          <w:szCs w:val="18"/>
        </w:rPr>
        <w:t xml:space="preserve"> </w:t>
      </w:r>
      <w:r w:rsidRPr="000D75BD">
        <w:rPr>
          <w:rFonts w:ascii="Adobe Garamond Pro" w:hAnsi="Adobe Garamond Pro"/>
          <w:sz w:val="18"/>
          <w:szCs w:val="18"/>
          <w:lang w:val="de-AT"/>
        </w:rPr>
        <w:t>i</w:t>
      </w:r>
      <w:r w:rsidRPr="000D75BD">
        <w:rPr>
          <w:rFonts w:ascii="Adobe Garamond Pro" w:hAnsi="Adobe Garamond Pro"/>
          <w:sz w:val="18"/>
          <w:szCs w:val="18"/>
        </w:rPr>
        <w:t xml:space="preserve"> </w:t>
      </w:r>
      <w:r w:rsidRPr="000D75BD">
        <w:rPr>
          <w:rFonts w:ascii="Adobe Garamond Pro" w:hAnsi="Adobe Garamond Pro"/>
          <w:sz w:val="18"/>
          <w:szCs w:val="18"/>
          <w:lang w:val="de-AT"/>
        </w:rPr>
        <w:t>odnos</w:t>
      </w:r>
      <w:r w:rsidRPr="000D75BD">
        <w:rPr>
          <w:rFonts w:ascii="Adobe Garamond Pro" w:hAnsi="Adobe Garamond Pro"/>
          <w:sz w:val="18"/>
          <w:szCs w:val="18"/>
        </w:rPr>
        <w:t xml:space="preserve"> </w:t>
      </w:r>
      <w:r w:rsidRPr="000D75BD">
        <w:rPr>
          <w:rFonts w:ascii="Adobe Garamond Pro" w:hAnsi="Adobe Garamond Pro"/>
          <w:sz w:val="18"/>
          <w:szCs w:val="18"/>
          <w:lang w:val="de-AT"/>
        </w:rPr>
        <w:t>vrijednosti</w:t>
      </w:r>
      <w:r w:rsidRPr="000D75BD">
        <w:rPr>
          <w:rFonts w:ascii="Adobe Garamond Pro" w:hAnsi="Adobe Garamond Pro"/>
          <w:sz w:val="18"/>
          <w:szCs w:val="18"/>
        </w:rPr>
        <w:t>“, Sarajevo,  Institut za društvena istraživanja, FPN Univerziteta u Sarajevu, str. 14</w:t>
      </w:r>
    </w:p>
  </w:footnote>
  <w:footnote w:id="9">
    <w:p w:rsidR="000D75BD" w:rsidRPr="000D75BD" w:rsidRDefault="000D75BD" w:rsidP="000D75BD">
      <w:pPr>
        <w:spacing w:after="0" w:line="240" w:lineRule="auto"/>
        <w:jc w:val="both"/>
        <w:rPr>
          <w:rFonts w:ascii="Adobe Garamond Pro" w:hAnsi="Adobe Garamond Pro"/>
          <w:sz w:val="18"/>
          <w:szCs w:val="18"/>
        </w:rPr>
      </w:pPr>
      <w:r w:rsidRPr="000D75BD">
        <w:rPr>
          <w:rStyle w:val="FootnoteReference"/>
          <w:rFonts w:ascii="Adobe Garamond Pro" w:hAnsi="Adobe Garamond Pro"/>
          <w:sz w:val="18"/>
          <w:szCs w:val="18"/>
        </w:rPr>
        <w:footnoteRef/>
      </w:r>
      <w:r w:rsidRPr="000D75BD">
        <w:rPr>
          <w:rFonts w:ascii="Adobe Garamond Pro" w:hAnsi="Adobe Garamond Pro"/>
          <w:sz w:val="18"/>
          <w:szCs w:val="18"/>
        </w:rPr>
        <w:t xml:space="preserve"> Istraživanje je provela agencija "Prism Research” u periodu od 7. do 22. maja 2013. godine metodom intervjua i slučajnog odabira na uzorku od 1.500 osoba starijih od 18 godina iz cijele BiH.  Tezultati objavljeni u dnevnom listu  Oslobođenje od 10.11.2013.godine; online: http://www.oslobodjenje.ba/vijesti/bih/istrazivanje-mladima-u-bih-vjerski-identitet-vazniji-od-nacionalnog-i-gradjanskog</w:t>
      </w:r>
    </w:p>
  </w:footnote>
  <w:footnote w:id="10">
    <w:p w:rsidR="000D75BD" w:rsidRPr="000D75BD" w:rsidRDefault="000D75BD" w:rsidP="000D75BD">
      <w:pPr>
        <w:pStyle w:val="FootnoteText"/>
        <w:rPr>
          <w:rFonts w:ascii="Adobe Garamond Pro" w:hAnsi="Adobe Garamond Pro"/>
          <w:sz w:val="18"/>
          <w:szCs w:val="18"/>
        </w:rPr>
      </w:pPr>
      <w:r w:rsidRPr="000D75BD">
        <w:rPr>
          <w:rStyle w:val="FootnoteReference"/>
          <w:rFonts w:ascii="Adobe Garamond Pro" w:hAnsi="Adobe Garamond Pro"/>
          <w:sz w:val="18"/>
          <w:szCs w:val="18"/>
        </w:rPr>
        <w:footnoteRef/>
      </w:r>
      <w:r w:rsidRPr="000D75BD">
        <w:rPr>
          <w:rFonts w:ascii="Adobe Garamond Pro" w:hAnsi="Adobe Garamond Pro"/>
          <w:sz w:val="18"/>
          <w:szCs w:val="18"/>
        </w:rPr>
        <w:t xml:space="preserve"> Uporedi takođe  Mujkić, A. (2007): „Mi građani Etnopolisa,“ Sarajevo, Šahinpašić</w:t>
      </w:r>
    </w:p>
  </w:footnote>
  <w:footnote w:id="11">
    <w:p w:rsidR="000D75BD" w:rsidRPr="000D75BD" w:rsidRDefault="000D75BD" w:rsidP="000D75BD">
      <w:pPr>
        <w:pStyle w:val="FootnoteText"/>
        <w:jc w:val="both"/>
        <w:rPr>
          <w:rFonts w:ascii="Adobe Garamond Pro" w:hAnsi="Adobe Garamond Pro"/>
          <w:sz w:val="18"/>
          <w:szCs w:val="18"/>
        </w:rPr>
      </w:pPr>
      <w:r w:rsidRPr="000D75BD">
        <w:rPr>
          <w:rStyle w:val="FootnoteReference"/>
          <w:rFonts w:ascii="Adobe Garamond Pro" w:hAnsi="Adobe Garamond Pro"/>
          <w:sz w:val="18"/>
          <w:szCs w:val="18"/>
        </w:rPr>
        <w:footnoteRef/>
      </w:r>
      <w:r w:rsidRPr="000D75BD">
        <w:rPr>
          <w:rFonts w:ascii="Adobe Garamond Pro" w:hAnsi="Adobe Garamond Pro"/>
          <w:sz w:val="18"/>
          <w:szCs w:val="18"/>
        </w:rPr>
        <w:t xml:space="preserve">  Ipsos Public Affairs, Istraživanje javnog mnjijenja provedeno u februaru 2013.godine</w:t>
      </w:r>
    </w:p>
  </w:footnote>
  <w:footnote w:id="12">
    <w:p w:rsidR="000D75BD" w:rsidRPr="000D75BD" w:rsidRDefault="000D75BD" w:rsidP="000D75BD">
      <w:pPr>
        <w:pStyle w:val="FootnoteText"/>
        <w:jc w:val="both"/>
        <w:rPr>
          <w:rFonts w:ascii="Adobe Garamond Pro" w:hAnsi="Adobe Garamond Pro"/>
          <w:sz w:val="18"/>
          <w:szCs w:val="18"/>
        </w:rPr>
      </w:pPr>
      <w:r w:rsidRPr="000D75BD">
        <w:rPr>
          <w:rStyle w:val="FootnoteReference"/>
          <w:rFonts w:ascii="Adobe Garamond Pro" w:hAnsi="Adobe Garamond Pro"/>
          <w:sz w:val="18"/>
          <w:szCs w:val="18"/>
        </w:rPr>
        <w:footnoteRef/>
      </w:r>
      <w:r w:rsidRPr="000D75BD">
        <w:rPr>
          <w:rFonts w:ascii="Adobe Garamond Pro" w:hAnsi="Adobe Garamond Pro"/>
          <w:sz w:val="18"/>
          <w:szCs w:val="18"/>
        </w:rPr>
        <w:t xml:space="preserve"> Radio Slobodna Evropa, online: http://www.slobodnaevropa.org/content/u-evropu-radi-boljeg-%C5%BEivota/25363681.html</w:t>
      </w:r>
    </w:p>
  </w:footnote>
  <w:footnote w:id="13">
    <w:p w:rsidR="000D75BD" w:rsidRPr="000D75BD" w:rsidRDefault="000D75BD" w:rsidP="000D75BD">
      <w:pPr>
        <w:pStyle w:val="FootnoteText"/>
        <w:jc w:val="both"/>
        <w:rPr>
          <w:rFonts w:ascii="Adobe Garamond Pro" w:hAnsi="Adobe Garamond Pro"/>
          <w:sz w:val="18"/>
          <w:szCs w:val="18"/>
          <w:lang w:val="bs-Latn-BA"/>
        </w:rPr>
      </w:pPr>
      <w:r w:rsidRPr="000D75BD">
        <w:rPr>
          <w:rStyle w:val="FootnoteReference"/>
          <w:rFonts w:ascii="Adobe Garamond Pro" w:hAnsi="Adobe Garamond Pro"/>
          <w:sz w:val="18"/>
          <w:szCs w:val="18"/>
        </w:rPr>
        <w:footnoteRef/>
      </w:r>
      <w:r w:rsidRPr="000D75BD">
        <w:rPr>
          <w:rFonts w:ascii="Adobe Garamond Pro" w:hAnsi="Adobe Garamond Pro"/>
          <w:sz w:val="18"/>
          <w:szCs w:val="18"/>
          <w:lang w:val="bs-Latn-BA"/>
        </w:rPr>
        <w:t xml:space="preserve"> </w:t>
      </w:r>
      <w:r w:rsidRPr="000D75BD">
        <w:rPr>
          <w:rFonts w:ascii="Adobe Garamond Pro" w:hAnsi="Adobe Garamond Pro"/>
          <w:sz w:val="18"/>
          <w:szCs w:val="18"/>
        </w:rPr>
        <w:t>Ovaj</w:t>
      </w:r>
      <w:r w:rsidRPr="000D75BD">
        <w:rPr>
          <w:rFonts w:ascii="Adobe Garamond Pro" w:hAnsi="Adobe Garamond Pro"/>
          <w:sz w:val="18"/>
          <w:szCs w:val="18"/>
          <w:lang w:val="bs-Latn-BA"/>
        </w:rPr>
        <w:t xml:space="preserve"> </w:t>
      </w:r>
      <w:r w:rsidRPr="000D75BD">
        <w:rPr>
          <w:rFonts w:ascii="Adobe Garamond Pro" w:hAnsi="Adobe Garamond Pro"/>
          <w:sz w:val="18"/>
          <w:szCs w:val="18"/>
        </w:rPr>
        <w:t>pravac</w:t>
      </w:r>
      <w:r w:rsidRPr="000D75BD">
        <w:rPr>
          <w:rFonts w:ascii="Adobe Garamond Pro" w:hAnsi="Adobe Garamond Pro"/>
          <w:sz w:val="18"/>
          <w:szCs w:val="18"/>
          <w:lang w:val="bs-Latn-BA"/>
        </w:rPr>
        <w:t xml:space="preserve"> </w:t>
      </w:r>
      <w:r w:rsidRPr="000D75BD">
        <w:rPr>
          <w:rFonts w:ascii="Adobe Garamond Pro" w:hAnsi="Adobe Garamond Pro"/>
          <w:sz w:val="18"/>
          <w:szCs w:val="18"/>
        </w:rPr>
        <w:t>promijena</w:t>
      </w:r>
      <w:r w:rsidRPr="000D75BD">
        <w:rPr>
          <w:rFonts w:ascii="Adobe Garamond Pro" w:hAnsi="Adobe Garamond Pro"/>
          <w:sz w:val="18"/>
          <w:szCs w:val="18"/>
          <w:lang w:val="bs-Latn-BA"/>
        </w:rPr>
        <w:t xml:space="preserve"> </w:t>
      </w:r>
      <w:r w:rsidRPr="000D75BD">
        <w:rPr>
          <w:rFonts w:ascii="Adobe Garamond Pro" w:hAnsi="Adobe Garamond Pro"/>
          <w:sz w:val="18"/>
          <w:szCs w:val="18"/>
        </w:rPr>
        <w:t>podr</w:t>
      </w:r>
      <w:r w:rsidRPr="000D75BD">
        <w:rPr>
          <w:rFonts w:ascii="Adobe Garamond Pro" w:hAnsi="Adobe Garamond Pro"/>
          <w:sz w:val="18"/>
          <w:szCs w:val="18"/>
          <w:lang w:val="bs-Latn-BA"/>
        </w:rPr>
        <w:t>ž</w:t>
      </w:r>
      <w:r w:rsidRPr="000D75BD">
        <w:rPr>
          <w:rFonts w:ascii="Adobe Garamond Pro" w:hAnsi="Adobe Garamond Pro"/>
          <w:sz w:val="18"/>
          <w:szCs w:val="18"/>
        </w:rPr>
        <w:t>ava</w:t>
      </w:r>
      <w:r w:rsidRPr="000D75BD">
        <w:rPr>
          <w:rFonts w:ascii="Adobe Garamond Pro" w:hAnsi="Adobe Garamond Pro"/>
          <w:sz w:val="18"/>
          <w:szCs w:val="18"/>
          <w:lang w:val="bs-Latn-BA"/>
        </w:rPr>
        <w:t xml:space="preserve"> </w:t>
      </w:r>
      <w:r w:rsidRPr="000D75BD">
        <w:rPr>
          <w:rFonts w:ascii="Adobe Garamond Pro" w:hAnsi="Adobe Garamond Pro"/>
          <w:sz w:val="18"/>
          <w:szCs w:val="18"/>
        </w:rPr>
        <w:t>ukupno</w:t>
      </w:r>
      <w:r w:rsidRPr="000D75BD">
        <w:rPr>
          <w:rFonts w:ascii="Adobe Garamond Pro" w:hAnsi="Adobe Garamond Pro"/>
          <w:sz w:val="18"/>
          <w:szCs w:val="18"/>
          <w:lang w:val="bs-Latn-BA"/>
        </w:rPr>
        <w:t xml:space="preserve"> 68% </w:t>
      </w:r>
      <w:r w:rsidRPr="000D75BD">
        <w:rPr>
          <w:rFonts w:ascii="Adobe Garamond Pro" w:hAnsi="Adobe Garamond Pro"/>
          <w:sz w:val="18"/>
          <w:szCs w:val="18"/>
        </w:rPr>
        <w:t>gra</w:t>
      </w:r>
      <w:r w:rsidRPr="000D75BD">
        <w:rPr>
          <w:rFonts w:ascii="Adobe Garamond Pro" w:hAnsi="Adobe Garamond Pro"/>
          <w:sz w:val="18"/>
          <w:szCs w:val="18"/>
          <w:lang w:val="bs-Latn-BA"/>
        </w:rPr>
        <w:t>đ</w:t>
      </w:r>
      <w:r w:rsidRPr="000D75BD">
        <w:rPr>
          <w:rFonts w:ascii="Adobe Garamond Pro" w:hAnsi="Adobe Garamond Pro"/>
          <w:sz w:val="18"/>
          <w:szCs w:val="18"/>
        </w:rPr>
        <w:t>ana</w:t>
      </w:r>
      <w:r w:rsidRPr="000D75BD">
        <w:rPr>
          <w:rFonts w:ascii="Adobe Garamond Pro" w:hAnsi="Adobe Garamond Pro"/>
          <w:sz w:val="18"/>
          <w:szCs w:val="18"/>
          <w:lang w:val="bs-Latn-BA"/>
        </w:rPr>
        <w:t xml:space="preserve"> (74 % </w:t>
      </w:r>
      <w:r w:rsidRPr="000D75BD">
        <w:rPr>
          <w:rFonts w:ascii="Adobe Garamond Pro" w:hAnsi="Adobe Garamond Pro"/>
          <w:sz w:val="18"/>
          <w:szCs w:val="18"/>
        </w:rPr>
        <w:t>gra</w:t>
      </w:r>
      <w:r w:rsidRPr="000D75BD">
        <w:rPr>
          <w:rFonts w:ascii="Adobe Garamond Pro" w:hAnsi="Adobe Garamond Pro"/>
          <w:sz w:val="18"/>
          <w:szCs w:val="18"/>
          <w:lang w:val="bs-Latn-BA"/>
        </w:rPr>
        <w:t>đ</w:t>
      </w:r>
      <w:r w:rsidRPr="000D75BD">
        <w:rPr>
          <w:rFonts w:ascii="Adobe Garamond Pro" w:hAnsi="Adobe Garamond Pro"/>
          <w:sz w:val="18"/>
          <w:szCs w:val="18"/>
        </w:rPr>
        <w:t>ana</w:t>
      </w:r>
      <w:r w:rsidRPr="000D75BD">
        <w:rPr>
          <w:rFonts w:ascii="Adobe Garamond Pro" w:hAnsi="Adobe Garamond Pro"/>
          <w:sz w:val="18"/>
          <w:szCs w:val="18"/>
          <w:lang w:val="bs-Latn-BA"/>
        </w:rPr>
        <w:t xml:space="preserve"> </w:t>
      </w:r>
      <w:r w:rsidRPr="000D75BD">
        <w:rPr>
          <w:rFonts w:ascii="Adobe Garamond Pro" w:hAnsi="Adobe Garamond Pro"/>
          <w:sz w:val="18"/>
          <w:szCs w:val="18"/>
        </w:rPr>
        <w:t>Federacije</w:t>
      </w:r>
      <w:r w:rsidRPr="000D75BD">
        <w:rPr>
          <w:rFonts w:ascii="Adobe Garamond Pro" w:hAnsi="Adobe Garamond Pro"/>
          <w:sz w:val="18"/>
          <w:szCs w:val="18"/>
          <w:lang w:val="bs-Latn-BA"/>
        </w:rPr>
        <w:t xml:space="preserve"> </w:t>
      </w:r>
      <w:r w:rsidRPr="000D75BD">
        <w:rPr>
          <w:rFonts w:ascii="Adobe Garamond Pro" w:hAnsi="Adobe Garamond Pro"/>
          <w:sz w:val="18"/>
          <w:szCs w:val="18"/>
        </w:rPr>
        <w:t>BiH</w:t>
      </w:r>
      <w:r w:rsidRPr="000D75BD">
        <w:rPr>
          <w:rFonts w:ascii="Adobe Garamond Pro" w:hAnsi="Adobe Garamond Pro"/>
          <w:sz w:val="18"/>
          <w:szCs w:val="18"/>
          <w:lang w:val="bs-Latn-BA"/>
        </w:rPr>
        <w:t xml:space="preserve"> 57% </w:t>
      </w:r>
      <w:r w:rsidRPr="000D75BD">
        <w:rPr>
          <w:rFonts w:ascii="Adobe Garamond Pro" w:hAnsi="Adobe Garamond Pro"/>
          <w:sz w:val="18"/>
          <w:szCs w:val="18"/>
        </w:rPr>
        <w:t>gra</w:t>
      </w:r>
      <w:r w:rsidRPr="000D75BD">
        <w:rPr>
          <w:rFonts w:ascii="Adobe Garamond Pro" w:hAnsi="Adobe Garamond Pro"/>
          <w:sz w:val="18"/>
          <w:szCs w:val="18"/>
          <w:lang w:val="bs-Latn-BA"/>
        </w:rPr>
        <w:t>đ</w:t>
      </w:r>
      <w:r w:rsidRPr="000D75BD">
        <w:rPr>
          <w:rFonts w:ascii="Adobe Garamond Pro" w:hAnsi="Adobe Garamond Pro"/>
          <w:sz w:val="18"/>
          <w:szCs w:val="18"/>
        </w:rPr>
        <w:t>ana</w:t>
      </w:r>
      <w:r w:rsidRPr="000D75BD">
        <w:rPr>
          <w:rFonts w:ascii="Adobe Garamond Pro" w:hAnsi="Adobe Garamond Pro"/>
          <w:sz w:val="18"/>
          <w:szCs w:val="18"/>
          <w:lang w:val="bs-Latn-BA"/>
        </w:rPr>
        <w:t xml:space="preserve"> </w:t>
      </w:r>
      <w:r w:rsidRPr="000D75BD">
        <w:rPr>
          <w:rFonts w:ascii="Adobe Garamond Pro" w:hAnsi="Adobe Garamond Pro"/>
          <w:sz w:val="18"/>
          <w:szCs w:val="18"/>
        </w:rPr>
        <w:t>Republike</w:t>
      </w:r>
      <w:r w:rsidRPr="000D75BD">
        <w:rPr>
          <w:rFonts w:ascii="Adobe Garamond Pro" w:hAnsi="Adobe Garamond Pro"/>
          <w:sz w:val="18"/>
          <w:szCs w:val="18"/>
          <w:lang w:val="bs-Latn-BA"/>
        </w:rPr>
        <w:t xml:space="preserve"> </w:t>
      </w:r>
      <w:r w:rsidRPr="000D75BD">
        <w:rPr>
          <w:rFonts w:ascii="Adobe Garamond Pro" w:hAnsi="Adobe Garamond Pro"/>
          <w:sz w:val="18"/>
          <w:szCs w:val="18"/>
        </w:rPr>
        <w:t>Srpske</w:t>
      </w:r>
      <w:r w:rsidRPr="000D75BD">
        <w:rPr>
          <w:rFonts w:ascii="Adobe Garamond Pro" w:hAnsi="Adobe Garamond Pro"/>
          <w:sz w:val="18"/>
          <w:szCs w:val="18"/>
          <w:lang w:val="bs-Latn-BA"/>
        </w:rPr>
        <w:t xml:space="preserve"> </w:t>
      </w:r>
      <w:r w:rsidRPr="000D75BD">
        <w:rPr>
          <w:rFonts w:ascii="Adobe Garamond Pro" w:hAnsi="Adobe Garamond Pro"/>
          <w:sz w:val="18"/>
          <w:szCs w:val="18"/>
        </w:rPr>
        <w:t>odnosno</w:t>
      </w:r>
      <w:r w:rsidRPr="000D75BD">
        <w:rPr>
          <w:rFonts w:ascii="Adobe Garamond Pro" w:hAnsi="Adobe Garamond Pro"/>
          <w:sz w:val="18"/>
          <w:szCs w:val="18"/>
          <w:lang w:val="bs-Latn-BA"/>
        </w:rPr>
        <w:t xml:space="preserve"> 77% </w:t>
      </w:r>
      <w:r w:rsidRPr="000D75BD">
        <w:rPr>
          <w:rFonts w:ascii="Adobe Garamond Pro" w:hAnsi="Adobe Garamond Pro"/>
          <w:sz w:val="18"/>
          <w:szCs w:val="18"/>
        </w:rPr>
        <w:t>Bo</w:t>
      </w:r>
      <w:r w:rsidRPr="000D75BD">
        <w:rPr>
          <w:rFonts w:ascii="Adobe Garamond Pro" w:hAnsi="Adobe Garamond Pro"/>
          <w:sz w:val="18"/>
          <w:szCs w:val="18"/>
          <w:lang w:val="bs-Latn-BA"/>
        </w:rPr>
        <w:t>š</w:t>
      </w:r>
      <w:r w:rsidRPr="000D75BD">
        <w:rPr>
          <w:rFonts w:ascii="Adobe Garamond Pro" w:hAnsi="Adobe Garamond Pro"/>
          <w:sz w:val="18"/>
          <w:szCs w:val="18"/>
        </w:rPr>
        <w:t>njaka</w:t>
      </w:r>
      <w:r w:rsidRPr="000D75BD">
        <w:rPr>
          <w:rFonts w:ascii="Adobe Garamond Pro" w:hAnsi="Adobe Garamond Pro"/>
          <w:sz w:val="18"/>
          <w:szCs w:val="18"/>
          <w:lang w:val="bs-Latn-BA"/>
        </w:rPr>
        <w:t xml:space="preserve">, 64% </w:t>
      </w:r>
      <w:r w:rsidRPr="000D75BD">
        <w:rPr>
          <w:rFonts w:ascii="Adobe Garamond Pro" w:hAnsi="Adobe Garamond Pro"/>
          <w:sz w:val="18"/>
          <w:szCs w:val="18"/>
        </w:rPr>
        <w:t>ostalih</w:t>
      </w:r>
      <w:r w:rsidRPr="000D75BD">
        <w:rPr>
          <w:rFonts w:ascii="Adobe Garamond Pro" w:hAnsi="Adobe Garamond Pro"/>
          <w:sz w:val="18"/>
          <w:szCs w:val="18"/>
          <w:lang w:val="bs-Latn-BA"/>
        </w:rPr>
        <w:t xml:space="preserve">, 63% </w:t>
      </w:r>
      <w:r w:rsidRPr="000D75BD">
        <w:rPr>
          <w:rFonts w:ascii="Adobe Garamond Pro" w:hAnsi="Adobe Garamond Pro"/>
          <w:sz w:val="18"/>
          <w:szCs w:val="18"/>
        </w:rPr>
        <w:t>Hrvata</w:t>
      </w:r>
      <w:r w:rsidRPr="000D75BD">
        <w:rPr>
          <w:rFonts w:ascii="Adobe Garamond Pro" w:hAnsi="Adobe Garamond Pro"/>
          <w:sz w:val="18"/>
          <w:szCs w:val="18"/>
          <w:lang w:val="bs-Latn-BA"/>
        </w:rPr>
        <w:t xml:space="preserve"> </w:t>
      </w:r>
      <w:r w:rsidRPr="000D75BD">
        <w:rPr>
          <w:rFonts w:ascii="Adobe Garamond Pro" w:hAnsi="Adobe Garamond Pro"/>
          <w:sz w:val="18"/>
          <w:szCs w:val="18"/>
        </w:rPr>
        <w:t>i</w:t>
      </w:r>
      <w:r w:rsidRPr="000D75BD">
        <w:rPr>
          <w:rFonts w:ascii="Adobe Garamond Pro" w:hAnsi="Adobe Garamond Pro"/>
          <w:sz w:val="18"/>
          <w:szCs w:val="18"/>
          <w:lang w:val="bs-Latn-BA"/>
        </w:rPr>
        <w:t xml:space="preserve"> 57% </w:t>
      </w:r>
      <w:r w:rsidRPr="000D75BD">
        <w:rPr>
          <w:rFonts w:ascii="Adobe Garamond Pro" w:hAnsi="Adobe Garamond Pro"/>
          <w:sz w:val="18"/>
          <w:szCs w:val="18"/>
        </w:rPr>
        <w:t>Srba</w:t>
      </w:r>
      <w:r w:rsidRPr="000D75BD">
        <w:rPr>
          <w:rFonts w:ascii="Adobe Garamond Pro" w:hAnsi="Adobe Garamond Pro"/>
          <w:sz w:val="18"/>
          <w:szCs w:val="18"/>
          <w:lang w:val="bs-Latn-BA"/>
        </w:rPr>
        <w:t>. Za detalje vidi Kukić, S. (2010):“Bosna i Hercegovina i ustavne reforme-građanski odgovor“, Zbornik radova „Bosna i Hercegovina petnaest godina nakon Dejtona“, FPN Sarajevo, 2010</w:t>
      </w:r>
    </w:p>
  </w:footnote>
  <w:footnote w:id="14">
    <w:p w:rsidR="000D75BD" w:rsidRPr="000D75BD" w:rsidRDefault="000D75BD" w:rsidP="000D75BD">
      <w:pPr>
        <w:pStyle w:val="FootnoteText"/>
        <w:jc w:val="both"/>
        <w:rPr>
          <w:rFonts w:ascii="Adobe Garamond Pro" w:hAnsi="Adobe Garamond Pro"/>
          <w:sz w:val="18"/>
          <w:szCs w:val="18"/>
          <w:lang w:val="bs-Latn-BA"/>
        </w:rPr>
      </w:pPr>
      <w:r w:rsidRPr="000D75BD">
        <w:rPr>
          <w:rStyle w:val="FootnoteReference"/>
          <w:rFonts w:ascii="Adobe Garamond Pro" w:hAnsi="Adobe Garamond Pro"/>
          <w:sz w:val="18"/>
          <w:szCs w:val="18"/>
        </w:rPr>
        <w:footnoteRef/>
      </w:r>
      <w:r w:rsidRPr="000D75BD">
        <w:rPr>
          <w:rFonts w:ascii="Adobe Garamond Pro" w:hAnsi="Adobe Garamond Pro"/>
          <w:sz w:val="18"/>
          <w:szCs w:val="18"/>
          <w:lang w:val="bs-Latn-BA"/>
        </w:rPr>
        <w:t xml:space="preserve"> </w:t>
      </w:r>
      <w:r w:rsidRPr="000D75BD">
        <w:rPr>
          <w:rFonts w:ascii="Adobe Garamond Pro" w:hAnsi="Adobe Garamond Pro"/>
          <w:sz w:val="18"/>
          <w:szCs w:val="18"/>
        </w:rPr>
        <w:t>Bitno</w:t>
      </w:r>
      <w:r w:rsidRPr="000D75BD">
        <w:rPr>
          <w:rFonts w:ascii="Adobe Garamond Pro" w:hAnsi="Adobe Garamond Pro"/>
          <w:sz w:val="18"/>
          <w:szCs w:val="18"/>
          <w:lang w:val="bs-Latn-BA"/>
        </w:rPr>
        <w:t xml:space="preserve"> </w:t>
      </w:r>
      <w:r w:rsidRPr="000D75BD">
        <w:rPr>
          <w:rFonts w:ascii="Adobe Garamond Pro" w:hAnsi="Adobe Garamond Pro"/>
          <w:sz w:val="18"/>
          <w:szCs w:val="18"/>
        </w:rPr>
        <w:t>ve</w:t>
      </w:r>
      <w:r w:rsidRPr="000D75BD">
        <w:rPr>
          <w:rFonts w:ascii="Adobe Garamond Pro" w:hAnsi="Adobe Garamond Pro"/>
          <w:sz w:val="18"/>
          <w:szCs w:val="18"/>
          <w:lang w:val="bs-Latn-BA"/>
        </w:rPr>
        <w:t>ć</w:t>
      </w:r>
      <w:r w:rsidRPr="000D75BD">
        <w:rPr>
          <w:rFonts w:ascii="Adobe Garamond Pro" w:hAnsi="Adobe Garamond Pro"/>
          <w:sz w:val="18"/>
          <w:szCs w:val="18"/>
        </w:rPr>
        <w:t>a</w:t>
      </w:r>
      <w:r w:rsidRPr="000D75BD">
        <w:rPr>
          <w:rFonts w:ascii="Adobe Garamond Pro" w:hAnsi="Adobe Garamond Pro"/>
          <w:sz w:val="18"/>
          <w:szCs w:val="18"/>
          <w:lang w:val="bs-Latn-BA"/>
        </w:rPr>
        <w:t xml:space="preserve"> </w:t>
      </w:r>
      <w:r w:rsidRPr="000D75BD">
        <w:rPr>
          <w:rFonts w:ascii="Adobe Garamond Pro" w:hAnsi="Adobe Garamond Pro"/>
          <w:sz w:val="18"/>
          <w:szCs w:val="18"/>
        </w:rPr>
        <w:t>relativna</w:t>
      </w:r>
      <w:r w:rsidRPr="000D75BD">
        <w:rPr>
          <w:rFonts w:ascii="Adobe Garamond Pro" w:hAnsi="Adobe Garamond Pro"/>
          <w:sz w:val="18"/>
          <w:szCs w:val="18"/>
          <w:lang w:val="bs-Latn-BA"/>
        </w:rPr>
        <w:t xml:space="preserve"> </w:t>
      </w:r>
      <w:r w:rsidRPr="000D75BD">
        <w:rPr>
          <w:rFonts w:ascii="Adobe Garamond Pro" w:hAnsi="Adobe Garamond Pro"/>
          <w:sz w:val="18"/>
          <w:szCs w:val="18"/>
        </w:rPr>
        <w:t>podr</w:t>
      </w:r>
      <w:r w:rsidRPr="000D75BD">
        <w:rPr>
          <w:rFonts w:ascii="Adobe Garamond Pro" w:hAnsi="Adobe Garamond Pro"/>
          <w:sz w:val="18"/>
          <w:szCs w:val="18"/>
          <w:lang w:val="bs-Latn-BA"/>
        </w:rPr>
        <w:t>š</w:t>
      </w:r>
      <w:r w:rsidRPr="000D75BD">
        <w:rPr>
          <w:rFonts w:ascii="Adobe Garamond Pro" w:hAnsi="Adobe Garamond Pro"/>
          <w:sz w:val="18"/>
          <w:szCs w:val="18"/>
        </w:rPr>
        <w:t>ka</w:t>
      </w:r>
      <w:r w:rsidRPr="000D75BD">
        <w:rPr>
          <w:rFonts w:ascii="Adobe Garamond Pro" w:hAnsi="Adobe Garamond Pro"/>
          <w:sz w:val="18"/>
          <w:szCs w:val="18"/>
          <w:lang w:val="bs-Latn-BA"/>
        </w:rPr>
        <w:t xml:space="preserve"> </w:t>
      </w:r>
      <w:r w:rsidRPr="000D75BD">
        <w:rPr>
          <w:rFonts w:ascii="Adobe Garamond Pro" w:hAnsi="Adobe Garamond Pro"/>
          <w:sz w:val="18"/>
          <w:szCs w:val="18"/>
        </w:rPr>
        <w:t>ovom</w:t>
      </w:r>
      <w:r w:rsidRPr="000D75BD">
        <w:rPr>
          <w:rFonts w:ascii="Adobe Garamond Pro" w:hAnsi="Adobe Garamond Pro"/>
          <w:sz w:val="18"/>
          <w:szCs w:val="18"/>
          <w:lang w:val="bs-Latn-BA"/>
        </w:rPr>
        <w:t xml:space="preserve"> </w:t>
      </w:r>
      <w:r w:rsidRPr="000D75BD">
        <w:rPr>
          <w:rFonts w:ascii="Adobe Garamond Pro" w:hAnsi="Adobe Garamond Pro"/>
          <w:sz w:val="18"/>
          <w:szCs w:val="18"/>
        </w:rPr>
        <w:t>smjeru</w:t>
      </w:r>
      <w:r w:rsidRPr="000D75BD">
        <w:rPr>
          <w:rFonts w:ascii="Adobe Garamond Pro" w:hAnsi="Adobe Garamond Pro"/>
          <w:sz w:val="18"/>
          <w:szCs w:val="18"/>
          <w:lang w:val="bs-Latn-BA"/>
        </w:rPr>
        <w:t xml:space="preserve"> </w:t>
      </w:r>
      <w:r w:rsidRPr="000D75BD">
        <w:rPr>
          <w:rFonts w:ascii="Adobe Garamond Pro" w:hAnsi="Adobe Garamond Pro"/>
          <w:sz w:val="18"/>
          <w:szCs w:val="18"/>
        </w:rPr>
        <w:t>ustavnih</w:t>
      </w:r>
      <w:r w:rsidRPr="000D75BD">
        <w:rPr>
          <w:rFonts w:ascii="Adobe Garamond Pro" w:hAnsi="Adobe Garamond Pro"/>
          <w:sz w:val="18"/>
          <w:szCs w:val="18"/>
          <w:lang w:val="bs-Latn-BA"/>
        </w:rPr>
        <w:t xml:space="preserve"> </w:t>
      </w:r>
      <w:r w:rsidRPr="000D75BD">
        <w:rPr>
          <w:rFonts w:ascii="Adobe Garamond Pro" w:hAnsi="Adobe Garamond Pro"/>
          <w:sz w:val="18"/>
          <w:szCs w:val="18"/>
        </w:rPr>
        <w:t>promjena</w:t>
      </w:r>
      <w:r w:rsidRPr="000D75BD">
        <w:rPr>
          <w:rFonts w:ascii="Adobe Garamond Pro" w:hAnsi="Adobe Garamond Pro"/>
          <w:sz w:val="18"/>
          <w:szCs w:val="18"/>
          <w:lang w:val="bs-Latn-BA"/>
        </w:rPr>
        <w:t xml:space="preserve"> </w:t>
      </w:r>
      <w:r w:rsidRPr="000D75BD">
        <w:rPr>
          <w:rFonts w:ascii="Adobe Garamond Pro" w:hAnsi="Adobe Garamond Pro"/>
          <w:sz w:val="18"/>
          <w:szCs w:val="18"/>
        </w:rPr>
        <w:t>izra</w:t>
      </w:r>
      <w:r w:rsidRPr="000D75BD">
        <w:rPr>
          <w:rFonts w:ascii="Adobe Garamond Pro" w:hAnsi="Adobe Garamond Pro"/>
          <w:sz w:val="18"/>
          <w:szCs w:val="18"/>
          <w:lang w:val="bs-Latn-BA"/>
        </w:rPr>
        <w:t>ž</w:t>
      </w:r>
      <w:r w:rsidRPr="000D75BD">
        <w:rPr>
          <w:rFonts w:ascii="Adobe Garamond Pro" w:hAnsi="Adobe Garamond Pro"/>
          <w:sz w:val="18"/>
          <w:szCs w:val="18"/>
        </w:rPr>
        <w:t>ena</w:t>
      </w:r>
      <w:r w:rsidRPr="000D75BD">
        <w:rPr>
          <w:rFonts w:ascii="Adobe Garamond Pro" w:hAnsi="Adobe Garamond Pro"/>
          <w:sz w:val="18"/>
          <w:szCs w:val="18"/>
          <w:lang w:val="bs-Latn-BA"/>
        </w:rPr>
        <w:t xml:space="preserve"> </w:t>
      </w:r>
      <w:r w:rsidRPr="000D75BD">
        <w:rPr>
          <w:rFonts w:ascii="Adobe Garamond Pro" w:hAnsi="Adobe Garamond Pro"/>
          <w:sz w:val="18"/>
          <w:szCs w:val="18"/>
        </w:rPr>
        <w:t>je</w:t>
      </w:r>
      <w:r w:rsidRPr="000D75BD">
        <w:rPr>
          <w:rFonts w:ascii="Adobe Garamond Pro" w:hAnsi="Adobe Garamond Pro"/>
          <w:sz w:val="18"/>
          <w:szCs w:val="18"/>
          <w:lang w:val="bs-Latn-BA"/>
        </w:rPr>
        <w:t xml:space="preserve"> </w:t>
      </w:r>
      <w:r w:rsidRPr="000D75BD">
        <w:rPr>
          <w:rFonts w:ascii="Adobe Garamond Pro" w:hAnsi="Adobe Garamond Pro"/>
          <w:sz w:val="18"/>
          <w:szCs w:val="18"/>
        </w:rPr>
        <w:t>u</w:t>
      </w:r>
      <w:r w:rsidRPr="000D75BD">
        <w:rPr>
          <w:rFonts w:ascii="Adobe Garamond Pro" w:hAnsi="Adobe Garamond Pro"/>
          <w:sz w:val="18"/>
          <w:szCs w:val="18"/>
          <w:lang w:val="bs-Latn-BA"/>
        </w:rPr>
        <w:t xml:space="preserve"> </w:t>
      </w:r>
      <w:r w:rsidRPr="000D75BD">
        <w:rPr>
          <w:rFonts w:ascii="Adobe Garamond Pro" w:hAnsi="Adobe Garamond Pro"/>
          <w:sz w:val="18"/>
          <w:szCs w:val="18"/>
        </w:rPr>
        <w:t>FBiH</w:t>
      </w:r>
      <w:r w:rsidRPr="000D75BD">
        <w:rPr>
          <w:rFonts w:ascii="Adobe Garamond Pro" w:hAnsi="Adobe Garamond Pro"/>
          <w:sz w:val="18"/>
          <w:szCs w:val="18"/>
          <w:lang w:val="bs-Latn-BA"/>
        </w:rPr>
        <w:t xml:space="preserve"> (65%), </w:t>
      </w:r>
      <w:r w:rsidRPr="000D75BD">
        <w:rPr>
          <w:rFonts w:ascii="Adobe Garamond Pro" w:hAnsi="Adobe Garamond Pro"/>
          <w:sz w:val="18"/>
          <w:szCs w:val="18"/>
        </w:rPr>
        <w:t>dok</w:t>
      </w:r>
      <w:r w:rsidRPr="000D75BD">
        <w:rPr>
          <w:rFonts w:ascii="Adobe Garamond Pro" w:hAnsi="Adobe Garamond Pro"/>
          <w:sz w:val="18"/>
          <w:szCs w:val="18"/>
          <w:lang w:val="bs-Latn-BA"/>
        </w:rPr>
        <w:t xml:space="preserve"> </w:t>
      </w:r>
      <w:r w:rsidRPr="000D75BD">
        <w:rPr>
          <w:rFonts w:ascii="Adobe Garamond Pro" w:hAnsi="Adobe Garamond Pro"/>
          <w:sz w:val="18"/>
          <w:szCs w:val="18"/>
        </w:rPr>
        <w:t>bi</w:t>
      </w:r>
      <w:r w:rsidRPr="000D75BD">
        <w:rPr>
          <w:rFonts w:ascii="Adobe Garamond Pro" w:hAnsi="Adobe Garamond Pro"/>
          <w:sz w:val="18"/>
          <w:szCs w:val="18"/>
          <w:lang w:val="bs-Latn-BA"/>
        </w:rPr>
        <w:t xml:space="preserve"> </w:t>
      </w:r>
      <w:r w:rsidRPr="000D75BD">
        <w:rPr>
          <w:rFonts w:ascii="Adobe Garamond Pro" w:hAnsi="Adobe Garamond Pro"/>
          <w:sz w:val="18"/>
          <w:szCs w:val="18"/>
        </w:rPr>
        <w:t>samo</w:t>
      </w:r>
      <w:r w:rsidRPr="000D75BD">
        <w:rPr>
          <w:rFonts w:ascii="Adobe Garamond Pro" w:hAnsi="Adobe Garamond Pro"/>
          <w:sz w:val="18"/>
          <w:szCs w:val="18"/>
          <w:lang w:val="bs-Latn-BA"/>
        </w:rPr>
        <w:t xml:space="preserve"> 39% </w:t>
      </w:r>
      <w:r w:rsidRPr="000D75BD">
        <w:rPr>
          <w:rFonts w:ascii="Adobe Garamond Pro" w:hAnsi="Adobe Garamond Pro"/>
          <w:sz w:val="18"/>
          <w:szCs w:val="18"/>
        </w:rPr>
        <w:t>gra</w:t>
      </w:r>
      <w:r w:rsidRPr="000D75BD">
        <w:rPr>
          <w:rFonts w:ascii="Adobe Garamond Pro" w:hAnsi="Adobe Garamond Pro"/>
          <w:sz w:val="18"/>
          <w:szCs w:val="18"/>
          <w:lang w:val="bs-Latn-BA"/>
        </w:rPr>
        <w:t>đ</w:t>
      </w:r>
      <w:r w:rsidRPr="000D75BD">
        <w:rPr>
          <w:rFonts w:ascii="Adobe Garamond Pro" w:hAnsi="Adobe Garamond Pro"/>
          <w:sz w:val="18"/>
          <w:szCs w:val="18"/>
        </w:rPr>
        <w:t>ana</w:t>
      </w:r>
      <w:r w:rsidRPr="000D75BD">
        <w:rPr>
          <w:rFonts w:ascii="Adobe Garamond Pro" w:hAnsi="Adobe Garamond Pro"/>
          <w:sz w:val="18"/>
          <w:szCs w:val="18"/>
          <w:lang w:val="bs-Latn-BA"/>
        </w:rPr>
        <w:t xml:space="preserve">  </w:t>
      </w:r>
      <w:r w:rsidRPr="000D75BD">
        <w:rPr>
          <w:rFonts w:ascii="Adobe Garamond Pro" w:hAnsi="Adobe Garamond Pro"/>
          <w:sz w:val="18"/>
          <w:szCs w:val="18"/>
        </w:rPr>
        <w:t>u</w:t>
      </w:r>
      <w:r w:rsidRPr="000D75BD">
        <w:rPr>
          <w:rFonts w:ascii="Adobe Garamond Pro" w:hAnsi="Adobe Garamond Pro"/>
          <w:sz w:val="18"/>
          <w:szCs w:val="18"/>
          <w:lang w:val="bs-Latn-BA"/>
        </w:rPr>
        <w:t xml:space="preserve"> </w:t>
      </w:r>
      <w:r w:rsidRPr="000D75BD">
        <w:rPr>
          <w:rFonts w:ascii="Adobe Garamond Pro" w:hAnsi="Adobe Garamond Pro"/>
          <w:sz w:val="18"/>
          <w:szCs w:val="18"/>
        </w:rPr>
        <w:t>Republici</w:t>
      </w:r>
      <w:r w:rsidRPr="000D75BD">
        <w:rPr>
          <w:rFonts w:ascii="Adobe Garamond Pro" w:hAnsi="Adobe Garamond Pro"/>
          <w:sz w:val="18"/>
          <w:szCs w:val="18"/>
          <w:lang w:val="bs-Latn-BA"/>
        </w:rPr>
        <w:t xml:space="preserve"> </w:t>
      </w:r>
      <w:r w:rsidRPr="000D75BD">
        <w:rPr>
          <w:rFonts w:ascii="Adobe Garamond Pro" w:hAnsi="Adobe Garamond Pro"/>
          <w:sz w:val="18"/>
          <w:szCs w:val="18"/>
        </w:rPr>
        <w:t>Srpskoj</w:t>
      </w:r>
      <w:r w:rsidRPr="000D75BD">
        <w:rPr>
          <w:rFonts w:ascii="Adobe Garamond Pro" w:hAnsi="Adobe Garamond Pro"/>
          <w:sz w:val="18"/>
          <w:szCs w:val="18"/>
          <w:lang w:val="bs-Latn-BA"/>
        </w:rPr>
        <w:t xml:space="preserve">  podržalo ovo rješenje</w:t>
      </w:r>
    </w:p>
  </w:footnote>
  <w:footnote w:id="15">
    <w:p w:rsidR="000D75BD" w:rsidRPr="000D75BD" w:rsidRDefault="000D75BD" w:rsidP="000D75BD">
      <w:pPr>
        <w:pStyle w:val="FootnoteText"/>
        <w:jc w:val="both"/>
        <w:rPr>
          <w:rFonts w:ascii="Adobe Garamond Pro" w:hAnsi="Adobe Garamond Pro"/>
          <w:sz w:val="18"/>
          <w:szCs w:val="18"/>
          <w:lang w:val="bs-Latn-BA"/>
        </w:rPr>
      </w:pPr>
      <w:r w:rsidRPr="000D75BD">
        <w:rPr>
          <w:rStyle w:val="FootnoteReference"/>
          <w:rFonts w:ascii="Adobe Garamond Pro" w:hAnsi="Adobe Garamond Pro"/>
          <w:sz w:val="18"/>
          <w:szCs w:val="18"/>
        </w:rPr>
        <w:footnoteRef/>
      </w:r>
      <w:r w:rsidRPr="000D75BD">
        <w:rPr>
          <w:rFonts w:ascii="Adobe Garamond Pro" w:hAnsi="Adobe Garamond Pro"/>
          <w:sz w:val="18"/>
          <w:szCs w:val="18"/>
          <w:lang w:val="bs-Latn-BA"/>
        </w:rPr>
        <w:t xml:space="preserve"> Politička analiza „Uloga civilnog društva u reformi ustavu BiH, Analiza 1/09, VPI, str. 26</w:t>
      </w:r>
    </w:p>
  </w:footnote>
  <w:footnote w:id="16">
    <w:tbl>
      <w:tblPr>
        <w:tblW w:w="9450" w:type="dxa"/>
        <w:tblCellSpacing w:w="0" w:type="dxa"/>
        <w:tblCellMar>
          <w:left w:w="0" w:type="dxa"/>
          <w:right w:w="0" w:type="dxa"/>
        </w:tblCellMar>
        <w:tblLook w:val="04A0"/>
      </w:tblPr>
      <w:tblGrid>
        <w:gridCol w:w="9450"/>
      </w:tblGrid>
      <w:tr w:rsidR="000D75BD" w:rsidRPr="000D75BD" w:rsidTr="008829AE">
        <w:trPr>
          <w:tblCellSpacing w:w="0" w:type="dxa"/>
        </w:trPr>
        <w:tc>
          <w:tcPr>
            <w:tcW w:w="9450" w:type="dxa"/>
            <w:vAlign w:val="center"/>
          </w:tcPr>
          <w:p w:rsidR="000D75BD" w:rsidRPr="000D75BD" w:rsidRDefault="000D75BD" w:rsidP="000D75BD">
            <w:pPr>
              <w:spacing w:after="0" w:line="240" w:lineRule="auto"/>
              <w:jc w:val="both"/>
              <w:rPr>
                <w:rFonts w:ascii="Adobe Garamond Pro" w:hAnsi="Adobe Garamond Pro"/>
                <w:sz w:val="18"/>
                <w:szCs w:val="18"/>
                <w:lang w:eastAsia="hr-HR"/>
              </w:rPr>
            </w:pPr>
            <w:r w:rsidRPr="000D75BD">
              <w:rPr>
                <w:rStyle w:val="FootnoteReference"/>
                <w:rFonts w:ascii="Adobe Garamond Pro" w:hAnsi="Adobe Garamond Pro"/>
                <w:sz w:val="18"/>
                <w:szCs w:val="18"/>
              </w:rPr>
              <w:footnoteRef/>
            </w:r>
            <w:r w:rsidRPr="000D75BD">
              <w:rPr>
                <w:rFonts w:ascii="Adobe Garamond Pro" w:hAnsi="Adobe Garamond Pro"/>
                <w:sz w:val="18"/>
                <w:szCs w:val="18"/>
                <w:lang w:val="bs-Latn-BA"/>
              </w:rPr>
              <w:t xml:space="preserve"> </w:t>
            </w:r>
            <w:r w:rsidRPr="000D75BD">
              <w:rPr>
                <w:rFonts w:ascii="Adobe Garamond Pro" w:hAnsi="Adobe Garamond Pro"/>
                <w:bCs/>
                <w:sz w:val="18"/>
                <w:szCs w:val="18"/>
                <w:lang w:eastAsia="hr-HR"/>
              </w:rPr>
              <w:t>6th Report of the High Representative for Implementation of the Bosnian Peace Agreement to the Secretary-General of the United Nations od 11.7.1997.godine, dostupno:</w:t>
            </w:r>
            <w:r w:rsidRPr="000D75BD">
              <w:rPr>
                <w:rFonts w:ascii="Adobe Garamond Pro" w:hAnsi="Adobe Garamond Pro"/>
                <w:sz w:val="18"/>
                <w:szCs w:val="18"/>
              </w:rPr>
              <w:t xml:space="preserve"> </w:t>
            </w:r>
            <w:r w:rsidRPr="000D75BD">
              <w:rPr>
                <w:rFonts w:ascii="Adobe Garamond Pro" w:hAnsi="Adobe Garamond Pro"/>
                <w:bCs/>
                <w:sz w:val="18"/>
                <w:szCs w:val="18"/>
                <w:lang w:eastAsia="hr-HR"/>
              </w:rPr>
              <w:t>http://www.ohr.int/other-doc/hr-reports/default.asp?content_id=3669</w:t>
            </w:r>
          </w:p>
        </w:tc>
      </w:tr>
    </w:tbl>
    <w:p w:rsidR="000D75BD" w:rsidRPr="000D75BD" w:rsidRDefault="000D75BD" w:rsidP="000D75BD">
      <w:pPr>
        <w:pStyle w:val="FootnoteText"/>
        <w:jc w:val="both"/>
        <w:rPr>
          <w:rFonts w:ascii="Adobe Garamond Pro" w:hAnsi="Adobe Garamond Pro"/>
          <w:sz w:val="18"/>
          <w:szCs w:val="18"/>
          <w:lang w:val="bs-Latn-BA"/>
        </w:rPr>
      </w:pPr>
    </w:p>
  </w:footnote>
  <w:footnote w:id="17">
    <w:p w:rsidR="000D75BD" w:rsidRPr="000D75BD" w:rsidRDefault="000D75BD" w:rsidP="000D75BD">
      <w:pPr>
        <w:pStyle w:val="FootnoteText"/>
        <w:jc w:val="both"/>
        <w:rPr>
          <w:rFonts w:ascii="Adobe Garamond Pro" w:hAnsi="Adobe Garamond Pro"/>
          <w:sz w:val="18"/>
          <w:szCs w:val="18"/>
          <w:lang w:val="de-AT"/>
        </w:rPr>
      </w:pPr>
      <w:r w:rsidRPr="000D75BD">
        <w:rPr>
          <w:rStyle w:val="FootnoteReference"/>
          <w:rFonts w:ascii="Adobe Garamond Pro" w:hAnsi="Adobe Garamond Pro"/>
          <w:sz w:val="18"/>
          <w:szCs w:val="18"/>
        </w:rPr>
        <w:footnoteRef/>
      </w:r>
      <w:r w:rsidRPr="000D75BD">
        <w:rPr>
          <w:rFonts w:ascii="Adobe Garamond Pro" w:hAnsi="Adobe Garamond Pro"/>
          <w:sz w:val="18"/>
          <w:szCs w:val="18"/>
          <w:lang w:val="de-AT"/>
        </w:rPr>
        <w:t xml:space="preserve"> </w:t>
      </w:r>
      <w:r w:rsidRPr="000D75BD">
        <w:rPr>
          <w:rFonts w:ascii="Adobe Garamond Pro" w:hAnsi="Adobe Garamond Pro"/>
          <w:sz w:val="18"/>
          <w:szCs w:val="18"/>
          <w:lang w:eastAsia="hr-HR"/>
        </w:rPr>
        <w:t>Cerkez-Robinskon (2005): „</w:t>
      </w:r>
      <w:r w:rsidRPr="000D75BD">
        <w:rPr>
          <w:rFonts w:ascii="Adobe Garamond Pro" w:hAnsi="Adobe Garamond Pro"/>
          <w:bCs/>
          <w:sz w:val="18"/>
          <w:szCs w:val="18"/>
          <w:lang w:eastAsia="hr-HR"/>
        </w:rPr>
        <w:t>Die Rolle der Religionsgemeinschaften im Friedensprozess in Bosnien und Herzegowina,“SOEMZ, Sofia</w:t>
      </w:r>
    </w:p>
  </w:footnote>
  <w:footnote w:id="18">
    <w:p w:rsidR="000D75BD" w:rsidRPr="000D75BD" w:rsidRDefault="000D75BD" w:rsidP="000D75BD">
      <w:pPr>
        <w:autoSpaceDE w:val="0"/>
        <w:autoSpaceDN w:val="0"/>
        <w:adjustRightInd w:val="0"/>
        <w:spacing w:after="0" w:line="240" w:lineRule="auto"/>
        <w:jc w:val="both"/>
        <w:rPr>
          <w:rFonts w:ascii="Adobe Garamond Pro" w:hAnsi="Adobe Garamond Pro"/>
          <w:sz w:val="18"/>
          <w:szCs w:val="18"/>
          <w:lang w:val="de-AT"/>
        </w:rPr>
      </w:pPr>
      <w:r w:rsidRPr="000D75BD">
        <w:rPr>
          <w:rStyle w:val="FootnoteReference"/>
          <w:rFonts w:ascii="Adobe Garamond Pro" w:hAnsi="Adobe Garamond Pro"/>
          <w:sz w:val="18"/>
          <w:szCs w:val="18"/>
        </w:rPr>
        <w:footnoteRef/>
      </w:r>
      <w:r w:rsidRPr="000D75BD">
        <w:rPr>
          <w:rFonts w:ascii="Adobe Garamond Pro" w:hAnsi="Adobe Garamond Pro"/>
          <w:sz w:val="18"/>
          <w:szCs w:val="18"/>
          <w:lang w:val="de-AT"/>
        </w:rPr>
        <w:t xml:space="preserve"> </w:t>
      </w:r>
      <w:r w:rsidRPr="000D75BD">
        <w:rPr>
          <w:rFonts w:ascii="Adobe Garamond Pro" w:hAnsi="Adobe Garamond Pro"/>
          <w:sz w:val="18"/>
          <w:szCs w:val="18"/>
          <w:lang w:eastAsia="hr-HR"/>
        </w:rPr>
        <w:t xml:space="preserve">Oršolić, M. (2003) : </w:t>
      </w:r>
      <w:r w:rsidRPr="000D75BD">
        <w:rPr>
          <w:rFonts w:ascii="Adobe Garamond Pro" w:hAnsi="Adobe Garamond Pro"/>
          <w:i/>
          <w:iCs/>
          <w:sz w:val="18"/>
          <w:szCs w:val="18"/>
          <w:lang w:eastAsia="hr-HR"/>
        </w:rPr>
        <w:t xml:space="preserve">Zlodusima Unatoč, </w:t>
      </w:r>
      <w:r w:rsidRPr="000D75BD">
        <w:rPr>
          <w:rFonts w:ascii="Adobe Garamond Pro" w:hAnsi="Adobe Garamond Pro"/>
          <w:sz w:val="18"/>
          <w:szCs w:val="18"/>
          <w:lang w:eastAsia="hr-HR"/>
        </w:rPr>
        <w:t xml:space="preserve"> Sarajevo/Rijeka, str. 164 , citirano u Cerkez-Robinskon (2005): „</w:t>
      </w:r>
      <w:r w:rsidRPr="000D75BD">
        <w:rPr>
          <w:rFonts w:ascii="Adobe Garamond Pro" w:hAnsi="Adobe Garamond Pro"/>
          <w:bCs/>
          <w:sz w:val="18"/>
          <w:szCs w:val="18"/>
          <w:lang w:eastAsia="hr-HR"/>
        </w:rPr>
        <w:t xml:space="preserve">Die Rolle der Religionsgemeinschaften im Friedensprozess in Bosnien und Herzegowina,“SOEMZ, Sofia, online: </w:t>
      </w:r>
      <w:hyperlink r:id="rId2" w:history="1">
        <w:r w:rsidRPr="000D75BD">
          <w:rPr>
            <w:rStyle w:val="Hyperlink"/>
            <w:rFonts w:ascii="Adobe Garamond Pro" w:hAnsi="Adobe Garamond Pro"/>
            <w:color w:val="auto"/>
            <w:sz w:val="18"/>
            <w:szCs w:val="18"/>
            <w:u w:val="none"/>
            <w:lang w:val="de-AT"/>
          </w:rPr>
          <w:t>http://www.soemz.uni-sofia.bg/mik/a_cerkez_robinson.htm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8E0486"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Hoda Dedić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CA" w:rsidRPr="008E0486" w:rsidRDefault="008E0486" w:rsidP="008E0486">
    <w:pPr>
      <w:pStyle w:val="Header"/>
      <w:pBdr>
        <w:bottom w:val="single" w:sz="4" w:space="1" w:color="auto"/>
      </w:pBdr>
      <w:jc w:val="right"/>
      <w:rPr>
        <w:rFonts w:ascii="Adobe Garamond Pro" w:hAnsi="Adobe Garamond Pro"/>
        <w:sz w:val="20"/>
        <w:szCs w:val="20"/>
      </w:rPr>
    </w:pPr>
    <w:r w:rsidRPr="008E0486">
      <w:rPr>
        <w:rFonts w:ascii="Adobe Garamond Pro" w:hAnsi="Adobe Garamond Pro"/>
        <w:sz w:val="20"/>
        <w:szCs w:val="20"/>
      </w:rPr>
      <w:t>Građanska percepcija integracije Bosne i Hercegovine u Evropsku uniju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194ABC" w:rsidP="00D85967">
    <w:pPr>
      <w:pStyle w:val="Header"/>
      <w:jc w:val="right"/>
      <w:rPr>
        <w:rFonts w:ascii="Adobe Garamond Pro" w:hAnsi="Adobe Garamond Pro" w:cs="Times New Roman"/>
        <w:b/>
        <w:sz w:val="20"/>
        <w:szCs w:val="20"/>
        <w:lang w:val="bs-Latn-BA"/>
      </w:rPr>
    </w:pPr>
    <w:r w:rsidRPr="00194ABC">
      <w:rPr>
        <w:rFonts w:ascii="Adobe Garamond Pro" w:hAnsi="Adobe Garamond Pro" w:cs="Times New Roman"/>
        <w:b/>
        <w:noProof/>
        <w:sz w:val="20"/>
        <w:szCs w:val="20"/>
      </w:rPr>
      <w:pict>
        <v:rect id="Rectangle 15" o:spid="_x0000_s4097" style="position:absolute;left:0;text-align:left;margin-left:-6.8pt;margin-top:-4.75pt;width:436.85pt;height:18.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" fillcolor="#d8d8d8 [2732]" stroked="f"/>
      </w:pict>
    </w:r>
    <w:r w:rsidR="008E0486">
      <w:rPr>
        <w:rFonts w:ascii="Adobe Garamond Pro" w:hAnsi="Adobe Garamond Pro" w:cs="Times New Roman"/>
        <w:b/>
        <w:noProof/>
        <w:sz w:val="20"/>
        <w:szCs w:val="20"/>
      </w:rPr>
      <w:t>PREGLEDNI NAUČNI RAD</w:t>
    </w:r>
  </w:p>
  <w:p w:rsidR="00FF280B" w:rsidRPr="008E0486" w:rsidRDefault="008E0486" w:rsidP="008E0486">
    <w:pPr>
      <w:pStyle w:val="Header"/>
      <w:jc w:val="right"/>
      <w:rPr>
        <w:rFonts w:ascii="Adobe Garamond Pro" w:hAnsi="Adobe Garamond Pro"/>
        <w:b/>
        <w:sz w:val="20"/>
        <w:szCs w:val="20"/>
      </w:rPr>
    </w:pPr>
    <w:r w:rsidRPr="008E0486">
      <w:rPr>
        <w:rFonts w:ascii="Adobe Garamond Pro" w:hAnsi="Adobe Garamond Pro"/>
        <w:sz w:val="20"/>
        <w:szCs w:val="20"/>
      </w:rPr>
      <w:t>UDK 497.6:061.1EU]339.923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D87"/>
    <w:multiLevelType w:val="hybridMultilevel"/>
    <w:tmpl w:val="6630D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C0A37"/>
    <w:multiLevelType w:val="hybridMultilevel"/>
    <w:tmpl w:val="E3E0B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E48CD"/>
    <w:multiLevelType w:val="hybridMultilevel"/>
    <w:tmpl w:val="3164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653433"/>
    <w:multiLevelType w:val="hybridMultilevel"/>
    <w:tmpl w:val="79EA7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5061F"/>
    <w:multiLevelType w:val="hybridMultilevel"/>
    <w:tmpl w:val="E59C5386"/>
    <w:lvl w:ilvl="0" w:tplc="47E81DC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EEC14E5"/>
    <w:multiLevelType w:val="hybridMultilevel"/>
    <w:tmpl w:val="7954E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73AC0"/>
    <w:multiLevelType w:val="hybridMultilevel"/>
    <w:tmpl w:val="9220525A"/>
    <w:lvl w:ilvl="0" w:tplc="857A433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2515A"/>
    <w:multiLevelType w:val="hybridMultilevel"/>
    <w:tmpl w:val="6B005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EF592E"/>
    <w:multiLevelType w:val="hybridMultilevel"/>
    <w:tmpl w:val="FEE8D5D6"/>
    <w:lvl w:ilvl="0" w:tplc="47E81DC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273F5EE8"/>
    <w:multiLevelType w:val="hybridMultilevel"/>
    <w:tmpl w:val="8E46A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AD4BEF"/>
    <w:multiLevelType w:val="hybridMultilevel"/>
    <w:tmpl w:val="C320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5250EB"/>
    <w:multiLevelType w:val="hybridMultilevel"/>
    <w:tmpl w:val="27EE4E82"/>
    <w:lvl w:ilvl="0" w:tplc="2026B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E4B5D"/>
    <w:multiLevelType w:val="hybridMultilevel"/>
    <w:tmpl w:val="7B84D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D70CB"/>
    <w:multiLevelType w:val="hybridMultilevel"/>
    <w:tmpl w:val="C6BA6F9A"/>
    <w:lvl w:ilvl="0" w:tplc="47E81DC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3AF75F86"/>
    <w:multiLevelType w:val="hybridMultilevel"/>
    <w:tmpl w:val="B3B4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F06815"/>
    <w:multiLevelType w:val="hybridMultilevel"/>
    <w:tmpl w:val="7F6CDAB2"/>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nsid w:val="42225439"/>
    <w:multiLevelType w:val="hybridMultilevel"/>
    <w:tmpl w:val="91ECA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9042DF"/>
    <w:multiLevelType w:val="hybridMultilevel"/>
    <w:tmpl w:val="328A3C02"/>
    <w:lvl w:ilvl="0" w:tplc="47E81DC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4C3E2461"/>
    <w:multiLevelType w:val="hybridMultilevel"/>
    <w:tmpl w:val="BEB0F160"/>
    <w:lvl w:ilvl="0" w:tplc="A4106A1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E8A4E5D"/>
    <w:multiLevelType w:val="hybridMultilevel"/>
    <w:tmpl w:val="31C48A2E"/>
    <w:lvl w:ilvl="0" w:tplc="065AF978">
      <w:numFmt w:val="bullet"/>
      <w:lvlText w:val="-"/>
      <w:lvlJc w:val="left"/>
      <w:pPr>
        <w:tabs>
          <w:tab w:val="num" w:pos="720"/>
        </w:tabs>
        <w:ind w:left="720" w:hanging="360"/>
      </w:pPr>
      <w:rPr>
        <w:rFonts w:ascii="Times New Roman" w:eastAsia="Times New Roman" w:hAnsi="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0">
    <w:nsid w:val="5AAC3D4B"/>
    <w:multiLevelType w:val="hybridMultilevel"/>
    <w:tmpl w:val="58C4DF4C"/>
    <w:lvl w:ilvl="0" w:tplc="6556F62C">
      <w:start w:val="1"/>
      <w:numFmt w:val="upperRoman"/>
      <w:lvlText w:val="%1."/>
      <w:lvlJc w:val="left"/>
      <w:pPr>
        <w:tabs>
          <w:tab w:val="num" w:pos="1080"/>
        </w:tabs>
        <w:ind w:left="1080" w:hanging="720"/>
      </w:pPr>
      <w:rPr>
        <w:rFonts w:hint="default"/>
      </w:rPr>
    </w:lvl>
    <w:lvl w:ilvl="1" w:tplc="B84A73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C54B4A"/>
    <w:multiLevelType w:val="hybridMultilevel"/>
    <w:tmpl w:val="123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4058A"/>
    <w:multiLevelType w:val="hybridMultilevel"/>
    <w:tmpl w:val="57B2D23C"/>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3">
    <w:nsid w:val="63F90F16"/>
    <w:multiLevelType w:val="hybridMultilevel"/>
    <w:tmpl w:val="4BAA0EB8"/>
    <w:lvl w:ilvl="0" w:tplc="1F2E7582">
      <w:start w:val="1"/>
      <w:numFmt w:val="decimal"/>
      <w:lvlText w:val="%1."/>
      <w:lvlJc w:val="left"/>
      <w:pPr>
        <w:tabs>
          <w:tab w:val="num" w:pos="2880"/>
        </w:tabs>
        <w:ind w:left="2880" w:hanging="360"/>
      </w:pPr>
    </w:lvl>
    <w:lvl w:ilvl="1" w:tplc="97B0B53A">
      <w:numFmt w:val="none"/>
      <w:lvlText w:val=""/>
      <w:lvlJc w:val="left"/>
      <w:pPr>
        <w:tabs>
          <w:tab w:val="num" w:pos="360"/>
        </w:tabs>
      </w:pPr>
    </w:lvl>
    <w:lvl w:ilvl="2" w:tplc="FFAC0B8C">
      <w:numFmt w:val="none"/>
      <w:lvlText w:val=""/>
      <w:lvlJc w:val="left"/>
      <w:pPr>
        <w:tabs>
          <w:tab w:val="num" w:pos="360"/>
        </w:tabs>
      </w:pPr>
    </w:lvl>
    <w:lvl w:ilvl="3" w:tplc="75E655D2">
      <w:numFmt w:val="none"/>
      <w:lvlText w:val=""/>
      <w:lvlJc w:val="left"/>
      <w:pPr>
        <w:tabs>
          <w:tab w:val="num" w:pos="360"/>
        </w:tabs>
      </w:pPr>
    </w:lvl>
    <w:lvl w:ilvl="4" w:tplc="E5709A3C">
      <w:numFmt w:val="none"/>
      <w:lvlText w:val=""/>
      <w:lvlJc w:val="left"/>
      <w:pPr>
        <w:tabs>
          <w:tab w:val="num" w:pos="360"/>
        </w:tabs>
      </w:pPr>
    </w:lvl>
    <w:lvl w:ilvl="5" w:tplc="8DE8A388">
      <w:numFmt w:val="none"/>
      <w:lvlText w:val=""/>
      <w:lvlJc w:val="left"/>
      <w:pPr>
        <w:tabs>
          <w:tab w:val="num" w:pos="360"/>
        </w:tabs>
      </w:pPr>
    </w:lvl>
    <w:lvl w:ilvl="6" w:tplc="14A6A6E8">
      <w:numFmt w:val="none"/>
      <w:lvlText w:val=""/>
      <w:lvlJc w:val="left"/>
      <w:pPr>
        <w:tabs>
          <w:tab w:val="num" w:pos="360"/>
        </w:tabs>
      </w:pPr>
    </w:lvl>
    <w:lvl w:ilvl="7" w:tplc="7AB4C746">
      <w:numFmt w:val="none"/>
      <w:lvlText w:val=""/>
      <w:lvlJc w:val="left"/>
      <w:pPr>
        <w:tabs>
          <w:tab w:val="num" w:pos="360"/>
        </w:tabs>
      </w:pPr>
    </w:lvl>
    <w:lvl w:ilvl="8" w:tplc="6A7C8452">
      <w:numFmt w:val="none"/>
      <w:lvlText w:val=""/>
      <w:lvlJc w:val="left"/>
      <w:pPr>
        <w:tabs>
          <w:tab w:val="num" w:pos="360"/>
        </w:tabs>
      </w:pPr>
    </w:lvl>
  </w:abstractNum>
  <w:abstractNum w:abstractNumId="24">
    <w:nsid w:val="641A7677"/>
    <w:multiLevelType w:val="hybridMultilevel"/>
    <w:tmpl w:val="2C0AD030"/>
    <w:lvl w:ilvl="0" w:tplc="874CF7A6">
      <w:start w:val="1"/>
      <w:numFmt w:val="decimal"/>
      <w:lvlText w:val="%1."/>
      <w:lvlJc w:val="left"/>
      <w:pPr>
        <w:tabs>
          <w:tab w:val="num" w:pos="3030"/>
        </w:tabs>
        <w:ind w:left="3030" w:hanging="570"/>
      </w:pPr>
      <w:rPr>
        <w:rFonts w:hint="default"/>
      </w:rPr>
    </w:lvl>
    <w:lvl w:ilvl="1" w:tplc="7F58AFAA">
      <w:start w:val="1"/>
      <w:numFmt w:val="decimal"/>
      <w:lvlText w:val="(%2)"/>
      <w:lvlJc w:val="left"/>
      <w:pPr>
        <w:tabs>
          <w:tab w:val="num" w:pos="3540"/>
        </w:tabs>
        <w:ind w:left="3540" w:hanging="360"/>
      </w:pPr>
      <w:rPr>
        <w:rFonts w:hint="default"/>
      </w:rPr>
    </w:lvl>
    <w:lvl w:ilvl="2" w:tplc="0409001B" w:tentative="1">
      <w:start w:val="1"/>
      <w:numFmt w:val="lowerRoman"/>
      <w:lvlText w:val="%3."/>
      <w:lvlJc w:val="right"/>
      <w:pPr>
        <w:tabs>
          <w:tab w:val="num" w:pos="4260"/>
        </w:tabs>
        <w:ind w:left="4260" w:hanging="180"/>
      </w:pPr>
    </w:lvl>
    <w:lvl w:ilvl="3" w:tplc="0409000F" w:tentative="1">
      <w:start w:val="1"/>
      <w:numFmt w:val="decimal"/>
      <w:lvlText w:val="%4."/>
      <w:lvlJc w:val="left"/>
      <w:pPr>
        <w:tabs>
          <w:tab w:val="num" w:pos="4980"/>
        </w:tabs>
        <w:ind w:left="4980" w:hanging="360"/>
      </w:pPr>
    </w:lvl>
    <w:lvl w:ilvl="4" w:tplc="04090019" w:tentative="1">
      <w:start w:val="1"/>
      <w:numFmt w:val="lowerLetter"/>
      <w:lvlText w:val="%5."/>
      <w:lvlJc w:val="left"/>
      <w:pPr>
        <w:tabs>
          <w:tab w:val="num" w:pos="5700"/>
        </w:tabs>
        <w:ind w:left="5700" w:hanging="360"/>
      </w:pPr>
    </w:lvl>
    <w:lvl w:ilvl="5" w:tplc="0409001B" w:tentative="1">
      <w:start w:val="1"/>
      <w:numFmt w:val="lowerRoman"/>
      <w:lvlText w:val="%6."/>
      <w:lvlJc w:val="right"/>
      <w:pPr>
        <w:tabs>
          <w:tab w:val="num" w:pos="6420"/>
        </w:tabs>
        <w:ind w:left="6420" w:hanging="180"/>
      </w:pPr>
    </w:lvl>
    <w:lvl w:ilvl="6" w:tplc="0409000F" w:tentative="1">
      <w:start w:val="1"/>
      <w:numFmt w:val="decimal"/>
      <w:lvlText w:val="%7."/>
      <w:lvlJc w:val="left"/>
      <w:pPr>
        <w:tabs>
          <w:tab w:val="num" w:pos="7140"/>
        </w:tabs>
        <w:ind w:left="7140" w:hanging="360"/>
      </w:pPr>
    </w:lvl>
    <w:lvl w:ilvl="7" w:tplc="04090019" w:tentative="1">
      <w:start w:val="1"/>
      <w:numFmt w:val="lowerLetter"/>
      <w:lvlText w:val="%8."/>
      <w:lvlJc w:val="left"/>
      <w:pPr>
        <w:tabs>
          <w:tab w:val="num" w:pos="7860"/>
        </w:tabs>
        <w:ind w:left="7860" w:hanging="360"/>
      </w:pPr>
    </w:lvl>
    <w:lvl w:ilvl="8" w:tplc="0409001B" w:tentative="1">
      <w:start w:val="1"/>
      <w:numFmt w:val="lowerRoman"/>
      <w:lvlText w:val="%9."/>
      <w:lvlJc w:val="right"/>
      <w:pPr>
        <w:tabs>
          <w:tab w:val="num" w:pos="8580"/>
        </w:tabs>
        <w:ind w:left="8580" w:hanging="180"/>
      </w:pPr>
    </w:lvl>
  </w:abstractNum>
  <w:abstractNum w:abstractNumId="25">
    <w:nsid w:val="64B66249"/>
    <w:multiLevelType w:val="hybridMultilevel"/>
    <w:tmpl w:val="86EEC9C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6">
    <w:nsid w:val="64B95B9E"/>
    <w:multiLevelType w:val="hybridMultilevel"/>
    <w:tmpl w:val="314E0370"/>
    <w:lvl w:ilvl="0" w:tplc="47E81DC8">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7">
    <w:nsid w:val="67044298"/>
    <w:multiLevelType w:val="hybridMultilevel"/>
    <w:tmpl w:val="9112EC8E"/>
    <w:lvl w:ilvl="0" w:tplc="34C245A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4B0773"/>
    <w:multiLevelType w:val="hybridMultilevel"/>
    <w:tmpl w:val="F3F0D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51409E"/>
    <w:multiLevelType w:val="hybridMultilevel"/>
    <w:tmpl w:val="355A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5E3480"/>
    <w:multiLevelType w:val="hybridMultilevel"/>
    <w:tmpl w:val="94782E44"/>
    <w:lvl w:ilvl="0" w:tplc="141A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6B282A03"/>
    <w:multiLevelType w:val="hybridMultilevel"/>
    <w:tmpl w:val="F060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DD2666"/>
    <w:multiLevelType w:val="hybridMultilevel"/>
    <w:tmpl w:val="B118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344647"/>
    <w:multiLevelType w:val="hybridMultilevel"/>
    <w:tmpl w:val="B476A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7801AF"/>
    <w:multiLevelType w:val="hybridMultilevel"/>
    <w:tmpl w:val="B4DCF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237E8A"/>
    <w:multiLevelType w:val="hybridMultilevel"/>
    <w:tmpl w:val="A40834DA"/>
    <w:lvl w:ilvl="0" w:tplc="492A2D6A">
      <w:start w:val="3"/>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1"/>
  </w:num>
  <w:num w:numId="4">
    <w:abstractNumId w:val="7"/>
  </w:num>
  <w:num w:numId="5">
    <w:abstractNumId w:val="31"/>
  </w:num>
  <w:num w:numId="6">
    <w:abstractNumId w:val="32"/>
  </w:num>
  <w:num w:numId="7">
    <w:abstractNumId w:val="16"/>
  </w:num>
  <w:num w:numId="8">
    <w:abstractNumId w:val="10"/>
  </w:num>
  <w:num w:numId="9">
    <w:abstractNumId w:val="2"/>
  </w:num>
  <w:num w:numId="10">
    <w:abstractNumId w:val="3"/>
  </w:num>
  <w:num w:numId="11">
    <w:abstractNumId w:val="29"/>
  </w:num>
  <w:num w:numId="12">
    <w:abstractNumId w:val="0"/>
  </w:num>
  <w:num w:numId="13">
    <w:abstractNumId w:val="5"/>
  </w:num>
  <w:num w:numId="14">
    <w:abstractNumId w:val="35"/>
  </w:num>
  <w:num w:numId="15">
    <w:abstractNumId w:val="27"/>
  </w:num>
  <w:num w:numId="16">
    <w:abstractNumId w:val="11"/>
  </w:num>
  <w:num w:numId="17">
    <w:abstractNumId w:val="6"/>
  </w:num>
  <w:num w:numId="18">
    <w:abstractNumId w:val="9"/>
  </w:num>
  <w:num w:numId="19">
    <w:abstractNumId w:val="15"/>
  </w:num>
  <w:num w:numId="20">
    <w:abstractNumId w:val="17"/>
  </w:num>
  <w:num w:numId="21">
    <w:abstractNumId w:val="8"/>
  </w:num>
  <w:num w:numId="22">
    <w:abstractNumId w:val="28"/>
  </w:num>
  <w:num w:numId="23">
    <w:abstractNumId w:val="33"/>
  </w:num>
  <w:num w:numId="24">
    <w:abstractNumId w:val="23"/>
  </w:num>
  <w:num w:numId="25">
    <w:abstractNumId w:val="24"/>
  </w:num>
  <w:num w:numId="26">
    <w:abstractNumId w:val="20"/>
  </w:num>
  <w:num w:numId="27">
    <w:abstractNumId w:val="1"/>
  </w:num>
  <w:num w:numId="28">
    <w:abstractNumId w:val="14"/>
  </w:num>
  <w:num w:numId="29">
    <w:abstractNumId w:val="19"/>
  </w:num>
  <w:num w:numId="30">
    <w:abstractNumId w:val="18"/>
  </w:num>
  <w:num w:numId="31">
    <w:abstractNumId w:val="12"/>
  </w:num>
  <w:num w:numId="32">
    <w:abstractNumId w:val="26"/>
  </w:num>
  <w:num w:numId="33">
    <w:abstractNumId w:val="4"/>
  </w:num>
  <w:num w:numId="34">
    <w:abstractNumId w:val="22"/>
  </w:num>
  <w:num w:numId="35">
    <w:abstractNumId w:val="30"/>
  </w:num>
  <w:num w:numId="36">
    <w:abstractNumId w:val="3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evenAndOddHeaders/>
  <w:drawingGridHorizontalSpacing w:val="110"/>
  <w:displayHorizontalDrawingGridEvery w:val="2"/>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seFELayout/>
  </w:compat>
  <w:rsids>
    <w:rsidRoot w:val="003811A8"/>
    <w:rsid w:val="00010DC5"/>
    <w:rsid w:val="00034003"/>
    <w:rsid w:val="000365FB"/>
    <w:rsid w:val="00036A11"/>
    <w:rsid w:val="00040EC5"/>
    <w:rsid w:val="00044C5F"/>
    <w:rsid w:val="00051AC4"/>
    <w:rsid w:val="000530A5"/>
    <w:rsid w:val="00053AA9"/>
    <w:rsid w:val="0005550E"/>
    <w:rsid w:val="000672FF"/>
    <w:rsid w:val="000733F7"/>
    <w:rsid w:val="00077FF9"/>
    <w:rsid w:val="000A61F6"/>
    <w:rsid w:val="000B01A3"/>
    <w:rsid w:val="000C0BA7"/>
    <w:rsid w:val="000C691C"/>
    <w:rsid w:val="000D0406"/>
    <w:rsid w:val="000D75BD"/>
    <w:rsid w:val="000E1571"/>
    <w:rsid w:val="000E5E80"/>
    <w:rsid w:val="000F0373"/>
    <w:rsid w:val="000F1949"/>
    <w:rsid w:val="0011022A"/>
    <w:rsid w:val="00115821"/>
    <w:rsid w:val="00120375"/>
    <w:rsid w:val="00124124"/>
    <w:rsid w:val="001374C4"/>
    <w:rsid w:val="00144A6F"/>
    <w:rsid w:val="0016554A"/>
    <w:rsid w:val="00170728"/>
    <w:rsid w:val="00194ABC"/>
    <w:rsid w:val="001959A4"/>
    <w:rsid w:val="001A4B4E"/>
    <w:rsid w:val="001B0A65"/>
    <w:rsid w:val="001B748B"/>
    <w:rsid w:val="001C6DC9"/>
    <w:rsid w:val="001C7160"/>
    <w:rsid w:val="001D4039"/>
    <w:rsid w:val="001D72EC"/>
    <w:rsid w:val="001F0AD6"/>
    <w:rsid w:val="002002DE"/>
    <w:rsid w:val="0020459F"/>
    <w:rsid w:val="00205247"/>
    <w:rsid w:val="0022510D"/>
    <w:rsid w:val="0023078B"/>
    <w:rsid w:val="00230AB1"/>
    <w:rsid w:val="002478E7"/>
    <w:rsid w:val="00260E15"/>
    <w:rsid w:val="00264C3A"/>
    <w:rsid w:val="002675B4"/>
    <w:rsid w:val="002715B8"/>
    <w:rsid w:val="00295E18"/>
    <w:rsid w:val="002A04A4"/>
    <w:rsid w:val="002A057F"/>
    <w:rsid w:val="002A1D61"/>
    <w:rsid w:val="002A4A58"/>
    <w:rsid w:val="002C70E7"/>
    <w:rsid w:val="002D2430"/>
    <w:rsid w:val="002D5F3F"/>
    <w:rsid w:val="002E29BC"/>
    <w:rsid w:val="00306F6C"/>
    <w:rsid w:val="00313E64"/>
    <w:rsid w:val="00323B9C"/>
    <w:rsid w:val="003328EE"/>
    <w:rsid w:val="00346C37"/>
    <w:rsid w:val="00351FA0"/>
    <w:rsid w:val="003619F7"/>
    <w:rsid w:val="00373213"/>
    <w:rsid w:val="003811A8"/>
    <w:rsid w:val="003866F8"/>
    <w:rsid w:val="00391C9A"/>
    <w:rsid w:val="00394B5C"/>
    <w:rsid w:val="003A08F0"/>
    <w:rsid w:val="003B1F07"/>
    <w:rsid w:val="003B4EB9"/>
    <w:rsid w:val="003D2FFD"/>
    <w:rsid w:val="003D5794"/>
    <w:rsid w:val="003F7405"/>
    <w:rsid w:val="004014D9"/>
    <w:rsid w:val="004048D6"/>
    <w:rsid w:val="004141ED"/>
    <w:rsid w:val="00415616"/>
    <w:rsid w:val="0041608E"/>
    <w:rsid w:val="00424836"/>
    <w:rsid w:val="00425200"/>
    <w:rsid w:val="00431A2E"/>
    <w:rsid w:val="00435D84"/>
    <w:rsid w:val="0044666F"/>
    <w:rsid w:val="00447F34"/>
    <w:rsid w:val="00447FE0"/>
    <w:rsid w:val="004624E6"/>
    <w:rsid w:val="004725BF"/>
    <w:rsid w:val="00472D53"/>
    <w:rsid w:val="0049351F"/>
    <w:rsid w:val="00493C49"/>
    <w:rsid w:val="004A0BE3"/>
    <w:rsid w:val="004A242E"/>
    <w:rsid w:val="004A54A8"/>
    <w:rsid w:val="004A6567"/>
    <w:rsid w:val="004B37E4"/>
    <w:rsid w:val="004B3A89"/>
    <w:rsid w:val="004B6972"/>
    <w:rsid w:val="004C4352"/>
    <w:rsid w:val="004C4A36"/>
    <w:rsid w:val="004C77A0"/>
    <w:rsid w:val="004D6203"/>
    <w:rsid w:val="004E12C9"/>
    <w:rsid w:val="004F170C"/>
    <w:rsid w:val="004F3295"/>
    <w:rsid w:val="00515F46"/>
    <w:rsid w:val="00530415"/>
    <w:rsid w:val="00556080"/>
    <w:rsid w:val="00560AF8"/>
    <w:rsid w:val="005706BE"/>
    <w:rsid w:val="00571462"/>
    <w:rsid w:val="00592DA0"/>
    <w:rsid w:val="00596378"/>
    <w:rsid w:val="00596A8C"/>
    <w:rsid w:val="005B3CF2"/>
    <w:rsid w:val="005B43FA"/>
    <w:rsid w:val="005C0F1F"/>
    <w:rsid w:val="005D0B65"/>
    <w:rsid w:val="005D698D"/>
    <w:rsid w:val="005E23E9"/>
    <w:rsid w:val="00602D3F"/>
    <w:rsid w:val="0060537C"/>
    <w:rsid w:val="00613D8A"/>
    <w:rsid w:val="00613E74"/>
    <w:rsid w:val="00620829"/>
    <w:rsid w:val="0063245A"/>
    <w:rsid w:val="006510A9"/>
    <w:rsid w:val="0065270C"/>
    <w:rsid w:val="006529B1"/>
    <w:rsid w:val="006552CA"/>
    <w:rsid w:val="006663D5"/>
    <w:rsid w:val="00676F1F"/>
    <w:rsid w:val="0068169D"/>
    <w:rsid w:val="0068313D"/>
    <w:rsid w:val="006969FE"/>
    <w:rsid w:val="00697EAB"/>
    <w:rsid w:val="006A5DB5"/>
    <w:rsid w:val="006B0527"/>
    <w:rsid w:val="006B1CD1"/>
    <w:rsid w:val="006C081B"/>
    <w:rsid w:val="006C26B2"/>
    <w:rsid w:val="006D580F"/>
    <w:rsid w:val="006D5AAF"/>
    <w:rsid w:val="006E1427"/>
    <w:rsid w:val="006E45FF"/>
    <w:rsid w:val="006E52D9"/>
    <w:rsid w:val="006E622C"/>
    <w:rsid w:val="006F2712"/>
    <w:rsid w:val="006F271E"/>
    <w:rsid w:val="00705BAA"/>
    <w:rsid w:val="0071078B"/>
    <w:rsid w:val="0071151F"/>
    <w:rsid w:val="00713C82"/>
    <w:rsid w:val="00713CAD"/>
    <w:rsid w:val="00714555"/>
    <w:rsid w:val="007236FD"/>
    <w:rsid w:val="00741A54"/>
    <w:rsid w:val="0074603D"/>
    <w:rsid w:val="00747375"/>
    <w:rsid w:val="00766F82"/>
    <w:rsid w:val="00770147"/>
    <w:rsid w:val="0077035B"/>
    <w:rsid w:val="00773165"/>
    <w:rsid w:val="00780596"/>
    <w:rsid w:val="007933BA"/>
    <w:rsid w:val="007A561A"/>
    <w:rsid w:val="007A6F31"/>
    <w:rsid w:val="007B3197"/>
    <w:rsid w:val="007B7B96"/>
    <w:rsid w:val="007C24B3"/>
    <w:rsid w:val="007D053A"/>
    <w:rsid w:val="007D1016"/>
    <w:rsid w:val="007D4DED"/>
    <w:rsid w:val="007D6BA9"/>
    <w:rsid w:val="007E3554"/>
    <w:rsid w:val="0081074D"/>
    <w:rsid w:val="00815E51"/>
    <w:rsid w:val="00821579"/>
    <w:rsid w:val="008225F3"/>
    <w:rsid w:val="0083403A"/>
    <w:rsid w:val="008358CA"/>
    <w:rsid w:val="0084089E"/>
    <w:rsid w:val="00850431"/>
    <w:rsid w:val="00860F7D"/>
    <w:rsid w:val="00866181"/>
    <w:rsid w:val="008945B7"/>
    <w:rsid w:val="008A1803"/>
    <w:rsid w:val="008B1D50"/>
    <w:rsid w:val="008C4302"/>
    <w:rsid w:val="008C4818"/>
    <w:rsid w:val="008E0486"/>
    <w:rsid w:val="009063AF"/>
    <w:rsid w:val="009275CE"/>
    <w:rsid w:val="00932021"/>
    <w:rsid w:val="00942EF2"/>
    <w:rsid w:val="009469F4"/>
    <w:rsid w:val="00946D5B"/>
    <w:rsid w:val="00946F1E"/>
    <w:rsid w:val="009548B8"/>
    <w:rsid w:val="00970A7F"/>
    <w:rsid w:val="00977EC3"/>
    <w:rsid w:val="00977F0F"/>
    <w:rsid w:val="009866B4"/>
    <w:rsid w:val="0099111C"/>
    <w:rsid w:val="00994CB2"/>
    <w:rsid w:val="00996510"/>
    <w:rsid w:val="009D12E0"/>
    <w:rsid w:val="009E3956"/>
    <w:rsid w:val="009F6487"/>
    <w:rsid w:val="00A124A9"/>
    <w:rsid w:val="00A14817"/>
    <w:rsid w:val="00A40D8E"/>
    <w:rsid w:val="00A458A5"/>
    <w:rsid w:val="00A54D12"/>
    <w:rsid w:val="00A6633C"/>
    <w:rsid w:val="00A73AFF"/>
    <w:rsid w:val="00A76D41"/>
    <w:rsid w:val="00A83BDB"/>
    <w:rsid w:val="00A865DB"/>
    <w:rsid w:val="00AA3155"/>
    <w:rsid w:val="00AB3232"/>
    <w:rsid w:val="00AC5885"/>
    <w:rsid w:val="00AD05B4"/>
    <w:rsid w:val="00AD0E8A"/>
    <w:rsid w:val="00AE5802"/>
    <w:rsid w:val="00AF2163"/>
    <w:rsid w:val="00B010C5"/>
    <w:rsid w:val="00B011A2"/>
    <w:rsid w:val="00B0732E"/>
    <w:rsid w:val="00B073DF"/>
    <w:rsid w:val="00B1266B"/>
    <w:rsid w:val="00B27D25"/>
    <w:rsid w:val="00B30DF6"/>
    <w:rsid w:val="00B34A1A"/>
    <w:rsid w:val="00B412BB"/>
    <w:rsid w:val="00B473B0"/>
    <w:rsid w:val="00B67F55"/>
    <w:rsid w:val="00B875E2"/>
    <w:rsid w:val="00B9129F"/>
    <w:rsid w:val="00BA5FFE"/>
    <w:rsid w:val="00BA6278"/>
    <w:rsid w:val="00BB0CA7"/>
    <w:rsid w:val="00BB257C"/>
    <w:rsid w:val="00BB50C0"/>
    <w:rsid w:val="00BB6952"/>
    <w:rsid w:val="00BC2025"/>
    <w:rsid w:val="00BC543C"/>
    <w:rsid w:val="00BD0D1C"/>
    <w:rsid w:val="00BD1D67"/>
    <w:rsid w:val="00BD4C8D"/>
    <w:rsid w:val="00BE7F6D"/>
    <w:rsid w:val="00BF0675"/>
    <w:rsid w:val="00BF5820"/>
    <w:rsid w:val="00BF5AC4"/>
    <w:rsid w:val="00C232B8"/>
    <w:rsid w:val="00C32033"/>
    <w:rsid w:val="00C3459A"/>
    <w:rsid w:val="00C35FC7"/>
    <w:rsid w:val="00C36995"/>
    <w:rsid w:val="00C375F4"/>
    <w:rsid w:val="00C608B0"/>
    <w:rsid w:val="00C91AFD"/>
    <w:rsid w:val="00C9252E"/>
    <w:rsid w:val="00CB5B2F"/>
    <w:rsid w:val="00CD34F5"/>
    <w:rsid w:val="00CD4D07"/>
    <w:rsid w:val="00D02705"/>
    <w:rsid w:val="00D04504"/>
    <w:rsid w:val="00D106B5"/>
    <w:rsid w:val="00D12AEB"/>
    <w:rsid w:val="00D13677"/>
    <w:rsid w:val="00D40931"/>
    <w:rsid w:val="00D53755"/>
    <w:rsid w:val="00D54356"/>
    <w:rsid w:val="00D56704"/>
    <w:rsid w:val="00D705B4"/>
    <w:rsid w:val="00D76604"/>
    <w:rsid w:val="00D84AA3"/>
    <w:rsid w:val="00D85967"/>
    <w:rsid w:val="00D92C4B"/>
    <w:rsid w:val="00D93FE7"/>
    <w:rsid w:val="00D9549C"/>
    <w:rsid w:val="00D97725"/>
    <w:rsid w:val="00DA3F14"/>
    <w:rsid w:val="00DA6AD7"/>
    <w:rsid w:val="00DB487E"/>
    <w:rsid w:val="00DB73D7"/>
    <w:rsid w:val="00DC3D12"/>
    <w:rsid w:val="00DC55CE"/>
    <w:rsid w:val="00DE357D"/>
    <w:rsid w:val="00DF646E"/>
    <w:rsid w:val="00E02286"/>
    <w:rsid w:val="00E030D6"/>
    <w:rsid w:val="00E178B6"/>
    <w:rsid w:val="00E25C98"/>
    <w:rsid w:val="00E33F30"/>
    <w:rsid w:val="00E35914"/>
    <w:rsid w:val="00E47911"/>
    <w:rsid w:val="00E522D3"/>
    <w:rsid w:val="00E606B1"/>
    <w:rsid w:val="00E61646"/>
    <w:rsid w:val="00E66AEC"/>
    <w:rsid w:val="00E7368D"/>
    <w:rsid w:val="00E74C96"/>
    <w:rsid w:val="00E828E8"/>
    <w:rsid w:val="00E8374E"/>
    <w:rsid w:val="00E920F2"/>
    <w:rsid w:val="00E96B26"/>
    <w:rsid w:val="00EA34D8"/>
    <w:rsid w:val="00EB05E2"/>
    <w:rsid w:val="00EC2B67"/>
    <w:rsid w:val="00EC400A"/>
    <w:rsid w:val="00ED3A04"/>
    <w:rsid w:val="00EE50AB"/>
    <w:rsid w:val="00EF689E"/>
    <w:rsid w:val="00F03719"/>
    <w:rsid w:val="00F22211"/>
    <w:rsid w:val="00F25F41"/>
    <w:rsid w:val="00F2698E"/>
    <w:rsid w:val="00F471AB"/>
    <w:rsid w:val="00F74E78"/>
    <w:rsid w:val="00F8020D"/>
    <w:rsid w:val="00F81670"/>
    <w:rsid w:val="00F9432A"/>
    <w:rsid w:val="00F94BCA"/>
    <w:rsid w:val="00F9528C"/>
    <w:rsid w:val="00FA1370"/>
    <w:rsid w:val="00FA7F26"/>
    <w:rsid w:val="00FB1BA5"/>
    <w:rsid w:val="00FC23CB"/>
    <w:rsid w:val="00FD06D4"/>
    <w:rsid w:val="00FE1916"/>
    <w:rsid w:val="00FE57C1"/>
    <w:rsid w:val="00FF05DD"/>
    <w:rsid w:val="00FF280B"/>
    <w:rsid w:val="00FF6ECF"/>
    <w:rsid w:val="00FF74B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CE"/>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qFormat/>
    <w:rsid w:val="00BF5AC4"/>
    <w:pPr>
      <w:ind w:left="720"/>
      <w:contextualSpacing/>
    </w:pPr>
  </w:style>
  <w:style w:type="character" w:styleId="Strong">
    <w:name w:val="Strong"/>
    <w:basedOn w:val="DefaultParagraphFont"/>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aliases w:val="BVI fnr"/>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2">
    <w:name w:val="Body Text Indent 2"/>
    <w:basedOn w:val="Normal"/>
    <w:link w:val="BodyTextIndent2Char"/>
    <w:uiPriority w:val="99"/>
    <w:semiHidden/>
    <w:unhideWhenUsed/>
    <w:rsid w:val="00435D84"/>
    <w:pPr>
      <w:spacing w:after="120" w:line="480" w:lineRule="auto"/>
      <w:ind w:left="283"/>
    </w:pPr>
  </w:style>
  <w:style w:type="character" w:customStyle="1" w:styleId="BodyTextIndent2Char">
    <w:name w:val="Body Text Indent 2 Char"/>
    <w:basedOn w:val="DefaultParagraphFont"/>
    <w:link w:val="BodyTextIndent2"/>
    <w:uiPriority w:val="99"/>
    <w:semiHidden/>
    <w:rsid w:val="00435D84"/>
  </w:style>
  <w:style w:type="character" w:customStyle="1" w:styleId="FootnoteTextCharCharCharChar">
    <w:name w:val="Footnote Text Char Char Char Char"/>
    <w:aliases w:val="Footnote Text Char Char Char1,Fußnote Char,Podrozdział Char,Fußnotentextf Char, Char Char, Char Char Char Char Char Char Char Char Char Char Char,Char Char"/>
    <w:basedOn w:val="DefaultParagraphFont"/>
    <w:semiHidden/>
    <w:rsid w:val="003A08F0"/>
    <w:rPr>
      <w:rFonts w:ascii="Times New Roman" w:eastAsia="Times New Roman" w:hAnsi="Times New Roman" w:cs="Times New Roman"/>
      <w:sz w:val="20"/>
      <w:szCs w:val="20"/>
    </w:rPr>
  </w:style>
  <w:style w:type="paragraph" w:customStyle="1" w:styleId="magistarski">
    <w:name w:val="magistarski"/>
    <w:basedOn w:val="Normal"/>
    <w:rsid w:val="000D75BD"/>
    <w:pPr>
      <w:spacing w:after="0" w:line="360" w:lineRule="auto"/>
      <w:jc w:val="both"/>
    </w:pPr>
    <w:rPr>
      <w:rFonts w:ascii="Times New Roman" w:eastAsia="Times New Roman" w:hAnsi="Times New Roman" w:cs="Times New Roman"/>
      <w:b/>
      <w:i/>
      <w:sz w:val="24"/>
      <w:szCs w:val="24"/>
      <w:lang w:val="bs-Latn-BA"/>
    </w:rPr>
  </w:style>
  <w:style w:type="paragraph" w:customStyle="1" w:styleId="magistarski1">
    <w:name w:val="magistarski 1"/>
    <w:basedOn w:val="Normal"/>
    <w:link w:val="magistarski1Char"/>
    <w:rsid w:val="000D75BD"/>
    <w:pPr>
      <w:spacing w:after="0" w:line="360" w:lineRule="auto"/>
      <w:jc w:val="both"/>
    </w:pPr>
    <w:rPr>
      <w:rFonts w:ascii="Times New Roman" w:eastAsia="Times New Roman" w:hAnsi="Times New Roman" w:cs="Times New Roman"/>
      <w:b/>
      <w:i/>
      <w:sz w:val="24"/>
      <w:szCs w:val="24"/>
      <w:lang w:val="bs-Latn-BA"/>
    </w:rPr>
  </w:style>
  <w:style w:type="character" w:customStyle="1" w:styleId="magistarski1Char">
    <w:name w:val="magistarski 1 Char"/>
    <w:link w:val="magistarski1"/>
    <w:rsid w:val="000D75BD"/>
    <w:rPr>
      <w:rFonts w:ascii="Times New Roman" w:eastAsia="Times New Roman" w:hAnsi="Times New Roman" w:cs="Times New Roman"/>
      <w:b/>
      <w:i/>
      <w:sz w:val="24"/>
      <w:szCs w:val="24"/>
      <w:lang w:val="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2">
    <w:name w:val="Body Text Indent 2"/>
    <w:basedOn w:val="Normal"/>
    <w:link w:val="BodyTextIndent2Char"/>
    <w:uiPriority w:val="99"/>
    <w:semiHidden/>
    <w:unhideWhenUsed/>
    <w:rsid w:val="00435D84"/>
    <w:pPr>
      <w:spacing w:after="120" w:line="480" w:lineRule="auto"/>
      <w:ind w:left="283"/>
    </w:pPr>
  </w:style>
  <w:style w:type="character" w:customStyle="1" w:styleId="BodyTextIndent2Char">
    <w:name w:val="Body Text Indent 2 Char"/>
    <w:basedOn w:val="DefaultParagraphFont"/>
    <w:link w:val="BodyTextIndent2"/>
    <w:uiPriority w:val="99"/>
    <w:semiHidden/>
    <w:rsid w:val="00435D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emz.uni-sofia.bg/mik/a_cerkez_robinso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dp.ba/upload/News/The%20Silent%20Majoriti%20Speaks%20Report.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soemz.uni-sofia.bg/mik/a_cerkez_robinson.htm" TargetMode="External"/><Relationship Id="rId1" Type="http://schemas.openxmlformats.org/officeDocument/2006/relationships/hyperlink" Target="http://www.undp.ba/upload/News/The%20Silent%20Majoriti%20Speaks%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A928B-3538-4177-BFE5-FF6F1A5F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3785</Words>
  <Characters>21576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15</cp:revision>
  <dcterms:created xsi:type="dcterms:W3CDTF">2014-05-01T14:48:00Z</dcterms:created>
  <dcterms:modified xsi:type="dcterms:W3CDTF">2014-05-01T19:19:00Z</dcterms:modified>
</cp:coreProperties>
</file>